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A989C" w14:textId="77777777" w:rsidR="00EF6325" w:rsidRDefault="00EF6325">
      <w:pPr>
        <w:pStyle w:val="af3"/>
        <w:spacing w:after="0" w:line="276" w:lineRule="auto"/>
        <w:jc w:val="center"/>
        <w:rPr>
          <w:b/>
          <w:sz w:val="24"/>
          <w:szCs w:val="24"/>
        </w:rPr>
      </w:pPr>
    </w:p>
    <w:p w14:paraId="46CD6254" w14:textId="77777777" w:rsidR="00EF6325" w:rsidRDefault="00EF6325">
      <w:pPr>
        <w:pStyle w:val="af3"/>
        <w:spacing w:after="0" w:line="276" w:lineRule="auto"/>
        <w:jc w:val="center"/>
        <w:rPr>
          <w:b/>
          <w:sz w:val="24"/>
          <w:szCs w:val="24"/>
        </w:rPr>
      </w:pPr>
    </w:p>
    <w:p w14:paraId="5041F932" w14:textId="77777777" w:rsidR="00EF6325" w:rsidRDefault="00827BF1">
      <w:pPr>
        <w:tabs>
          <w:tab w:val="left" w:pos="142"/>
        </w:tabs>
        <w:jc w:val="center"/>
        <w:rPr>
          <w:rFonts w:cs="Calibri"/>
          <w:b/>
          <w:color w:val="000000"/>
          <w:u w:val="single"/>
          <w:lang w:eastAsia="ar-SA"/>
        </w:rPr>
      </w:pPr>
      <w:bookmarkStart w:id="0" w:name="_Hlk221540973"/>
      <w:r>
        <w:rPr>
          <w:rFonts w:cs="Calibri"/>
          <w:b/>
          <w:bCs/>
          <w:color w:val="000000"/>
          <w:lang w:eastAsia="ar-SA"/>
        </w:rPr>
        <w:t>ТЕХНИЧЕСКОЕ ЗАДАНИЕ</w:t>
      </w:r>
      <w:r>
        <w:rPr>
          <w:rFonts w:cs="Calibri"/>
          <w:b/>
          <w:color w:val="000000"/>
          <w:lang w:eastAsia="ar-SA"/>
        </w:rPr>
        <w:t xml:space="preserve"> </w:t>
      </w:r>
    </w:p>
    <w:p w14:paraId="0E01D459" w14:textId="77777777" w:rsidR="00EF6325" w:rsidRDefault="00827BF1">
      <w:pPr>
        <w:pStyle w:val="af3"/>
        <w:ind w:firstLine="709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на выполнение проектно-изыскательских работ и </w:t>
      </w:r>
      <w:bookmarkStart w:id="1" w:name="_Hlk221800196"/>
      <w:r>
        <w:rPr>
          <w:sz w:val="24"/>
          <w:szCs w:val="24"/>
        </w:rPr>
        <w:t>строительно-монтажных работ</w:t>
      </w:r>
      <w:bookmarkEnd w:id="1"/>
      <w:r>
        <w:rPr>
          <w:sz w:val="24"/>
          <w:szCs w:val="24"/>
        </w:rPr>
        <w:t xml:space="preserve"> (методом «под ключ») в рамках исполнения мероприятий, предусмотренных инвестиционной программой ООО «СИБЭЛС» на период 2026-2029 гг.</w:t>
      </w:r>
      <w:bookmarkEnd w:id="0"/>
    </w:p>
    <w:p w14:paraId="773C245C" w14:textId="77777777" w:rsidR="00EF6325" w:rsidRDefault="00EF6325">
      <w:pPr>
        <w:jc w:val="center"/>
        <w:rPr>
          <w:rFonts w:cs="Calibri"/>
          <w:b/>
          <w:lang w:eastAsia="ar-SA"/>
        </w:rPr>
      </w:pPr>
    </w:p>
    <w:p w14:paraId="594BC8F1" w14:textId="46927FD5" w:rsidR="00EF6325" w:rsidRDefault="000817AC">
      <w:pPr>
        <w:jc w:val="center"/>
        <w:rPr>
          <w:rFonts w:cs="Calibri"/>
          <w:lang w:eastAsia="ar-SA"/>
        </w:rPr>
      </w:pPr>
      <w:r w:rsidRPr="000817AC">
        <w:rPr>
          <w:rFonts w:cs="Calibri"/>
          <w:lang w:eastAsia="ar-SA"/>
        </w:rPr>
        <w:t>ОКПД 2: 71.12.13.000 - Услуги по инженерно-техническому проектированию систем энергоснабжения</w:t>
      </w:r>
    </w:p>
    <w:p w14:paraId="1ABC7628" w14:textId="77777777" w:rsidR="000817AC" w:rsidRDefault="000817AC">
      <w:pPr>
        <w:jc w:val="center"/>
        <w:rPr>
          <w:rFonts w:cs="Calibri"/>
          <w:lang w:eastAsia="ar-SA"/>
        </w:rPr>
      </w:pPr>
    </w:p>
    <w:p w14:paraId="4B68B891" w14:textId="77777777" w:rsidR="00EF6325" w:rsidRDefault="00827BF1">
      <w:pPr>
        <w:jc w:val="center"/>
        <w:rPr>
          <w:rFonts w:cs="Calibri"/>
          <w:lang w:eastAsia="ar-SA"/>
        </w:rPr>
      </w:pPr>
      <w:r>
        <w:rPr>
          <w:rFonts w:cs="Calibri"/>
          <w:lang w:eastAsia="ar-SA"/>
        </w:rPr>
        <w:t xml:space="preserve">«Кабельная линия 10 </w:t>
      </w:r>
      <w:proofErr w:type="spellStart"/>
      <w:r>
        <w:rPr>
          <w:rFonts w:cs="Calibri"/>
          <w:lang w:eastAsia="ar-SA"/>
        </w:rPr>
        <w:t>кВ</w:t>
      </w:r>
      <w:proofErr w:type="spellEnd"/>
      <w:r>
        <w:rPr>
          <w:rFonts w:cs="Calibri"/>
          <w:lang w:eastAsia="ar-SA"/>
        </w:rPr>
        <w:t xml:space="preserve"> от ТП-109ба до ТП-447ба находящихся по адресу: НСО, г. Бердск, </w:t>
      </w:r>
      <w:proofErr w:type="spellStart"/>
      <w:r>
        <w:rPr>
          <w:rFonts w:cs="Calibri"/>
          <w:lang w:eastAsia="ar-SA"/>
        </w:rPr>
        <w:t>мкр</w:t>
      </w:r>
      <w:proofErr w:type="spellEnd"/>
      <w:r>
        <w:rPr>
          <w:rFonts w:cs="Calibri"/>
          <w:lang w:eastAsia="ar-SA"/>
        </w:rPr>
        <w:t>. Раздольный»</w:t>
      </w:r>
    </w:p>
    <w:p w14:paraId="0B7D658D" w14:textId="77777777" w:rsidR="00EF6325" w:rsidRDefault="00EF6325">
      <w:pPr>
        <w:jc w:val="center"/>
        <w:rPr>
          <w:rFonts w:cs="Calibri"/>
          <w:lang w:eastAsia="ar-SA"/>
        </w:rPr>
      </w:pPr>
    </w:p>
    <w:p w14:paraId="64AD81A6" w14:textId="77777777" w:rsidR="00EF6325" w:rsidRDefault="00827BF1">
      <w:pPr>
        <w:tabs>
          <w:tab w:val="left" w:pos="142"/>
        </w:tabs>
        <w:spacing w:after="120"/>
        <w:ind w:firstLine="709"/>
        <w:jc w:val="both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 xml:space="preserve">1. Основание для проектирования и строительно-монтажных работ: </w:t>
      </w:r>
      <w:r>
        <w:rPr>
          <w:rFonts w:cs="Calibri"/>
          <w:lang w:eastAsia="ar-SA"/>
        </w:rPr>
        <w:t>инвестиционная программа Общества с ограниченной ответ⁠‍‍‍​​‌​​‌⁠‍‌﻿‍﻿⁠⁠‍‌‌‌⁠﻿⁠⁠‍‌﻿​⁠‍﻿﻿​​‌⁠‌‍‍⁠‍‍ственностью «Сибирские электросети» на 2026-2029 годы.</w:t>
      </w:r>
    </w:p>
    <w:p w14:paraId="6F53BCAE" w14:textId="77777777" w:rsidR="00EF6325" w:rsidRDefault="00827BF1">
      <w:pPr>
        <w:tabs>
          <w:tab w:val="left" w:pos="142"/>
        </w:tabs>
        <w:spacing w:after="120"/>
        <w:ind w:firstLine="709"/>
        <w:jc w:val="both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 xml:space="preserve">2. Наименование инвестиционного проекта: </w:t>
      </w:r>
    </w:p>
    <w:p w14:paraId="7A7A5751" w14:textId="77777777" w:rsidR="00EF6325" w:rsidRDefault="00827BF1">
      <w:pPr>
        <w:pStyle w:val="afb"/>
        <w:numPr>
          <w:ilvl w:val="0"/>
          <w:numId w:val="24"/>
        </w:numPr>
        <w:tabs>
          <w:tab w:val="left" w:pos="142"/>
        </w:tabs>
        <w:spacing w:after="120"/>
        <w:jc w:val="both"/>
        <w:rPr>
          <w:rFonts w:cs="Calibri"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>«</w:t>
      </w:r>
      <w:r>
        <w:rPr>
          <w:rFonts w:cs="Calibri"/>
          <w:color w:val="000000"/>
          <w:lang w:eastAsia="ar-SA"/>
        </w:rPr>
        <w:t xml:space="preserve">Выполнение проектно-изыскательских работ по строительству объекта: </w:t>
      </w:r>
      <w:r>
        <w:rPr>
          <w:rFonts w:cs="Calibri"/>
          <w:lang w:eastAsia="ar-SA"/>
        </w:rPr>
        <w:t xml:space="preserve">Кабельная линия 10 </w:t>
      </w:r>
      <w:proofErr w:type="spellStart"/>
      <w:r>
        <w:rPr>
          <w:rFonts w:cs="Calibri"/>
          <w:lang w:eastAsia="ar-SA"/>
        </w:rPr>
        <w:t>кВ</w:t>
      </w:r>
      <w:proofErr w:type="spellEnd"/>
      <w:r>
        <w:rPr>
          <w:rFonts w:cs="Calibri"/>
          <w:lang w:eastAsia="ar-SA"/>
        </w:rPr>
        <w:t xml:space="preserve"> от ТП-109ба до ТП-447ба находящихся по адресу: НСО, г. Бердск, </w:t>
      </w:r>
      <w:proofErr w:type="spellStart"/>
      <w:r>
        <w:rPr>
          <w:rFonts w:cs="Calibri"/>
          <w:lang w:eastAsia="ar-SA"/>
        </w:rPr>
        <w:t>мкр</w:t>
      </w:r>
      <w:proofErr w:type="spellEnd"/>
      <w:r>
        <w:rPr>
          <w:rFonts w:cs="Calibri"/>
          <w:lang w:eastAsia="ar-SA"/>
        </w:rPr>
        <w:t>. Раздольный</w:t>
      </w:r>
      <w:r>
        <w:rPr>
          <w:rFonts w:cs="Calibri"/>
          <w:color w:val="000000"/>
          <w:lang w:eastAsia="ar-SA"/>
        </w:rPr>
        <w:t>».</w:t>
      </w:r>
    </w:p>
    <w:p w14:paraId="4274C539" w14:textId="77777777" w:rsidR="00EF6325" w:rsidRDefault="00827BF1">
      <w:pPr>
        <w:pStyle w:val="afb"/>
        <w:numPr>
          <w:ilvl w:val="0"/>
          <w:numId w:val="24"/>
        </w:numPr>
        <w:tabs>
          <w:tab w:val="left" w:pos="142"/>
        </w:tabs>
        <w:spacing w:after="120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«Выполнение строительно-монтажных и пусконаладочных работ по строительству объекта: </w:t>
      </w:r>
      <w:r>
        <w:rPr>
          <w:rFonts w:cs="Calibri"/>
          <w:lang w:eastAsia="ar-SA"/>
        </w:rPr>
        <w:t xml:space="preserve">Кабельная линия 10 </w:t>
      </w:r>
      <w:proofErr w:type="spellStart"/>
      <w:r>
        <w:rPr>
          <w:rFonts w:cs="Calibri"/>
          <w:lang w:eastAsia="ar-SA"/>
        </w:rPr>
        <w:t>кВ</w:t>
      </w:r>
      <w:proofErr w:type="spellEnd"/>
      <w:r>
        <w:rPr>
          <w:rFonts w:cs="Calibri"/>
          <w:lang w:eastAsia="ar-SA"/>
        </w:rPr>
        <w:t xml:space="preserve"> от ТП-109ба до ТП-447ба находящихся по адресу: НСО, г. Бердск, </w:t>
      </w:r>
      <w:proofErr w:type="spellStart"/>
      <w:r>
        <w:rPr>
          <w:rFonts w:cs="Calibri"/>
          <w:lang w:eastAsia="ar-SA"/>
        </w:rPr>
        <w:t>мкр</w:t>
      </w:r>
      <w:proofErr w:type="spellEnd"/>
      <w:r>
        <w:rPr>
          <w:rFonts w:cs="Calibri"/>
          <w:lang w:eastAsia="ar-SA"/>
        </w:rPr>
        <w:t>. Раздольный</w:t>
      </w:r>
      <w:r>
        <w:rPr>
          <w:rFonts w:cs="Calibri"/>
          <w:color w:val="000000"/>
          <w:lang w:eastAsia="ar-SA"/>
        </w:rPr>
        <w:t>».</w:t>
      </w:r>
    </w:p>
    <w:p w14:paraId="14BEECDB" w14:textId="77777777" w:rsidR="00EF6325" w:rsidRDefault="00827BF1">
      <w:pPr>
        <w:tabs>
          <w:tab w:val="left" w:pos="142"/>
        </w:tabs>
        <w:spacing w:after="120"/>
        <w:ind w:firstLine="709"/>
        <w:jc w:val="both"/>
        <w:rPr>
          <w:rFonts w:cs="Calibri"/>
          <w:lang w:eastAsia="ar-SA"/>
        </w:rPr>
      </w:pPr>
      <w:r>
        <w:rPr>
          <w:rFonts w:cs="Calibri"/>
          <w:b/>
          <w:color w:val="000000"/>
          <w:lang w:eastAsia="ar-SA"/>
        </w:rPr>
        <w:t>3. Наименование объекта:</w:t>
      </w:r>
      <w:r>
        <w:rPr>
          <w:rFonts w:cs="Calibri"/>
          <w:color w:val="000000"/>
          <w:lang w:eastAsia="ar-SA"/>
        </w:rPr>
        <w:t xml:space="preserve"> </w:t>
      </w:r>
      <w:r>
        <w:rPr>
          <w:rFonts w:cs="Calibri"/>
          <w:lang w:eastAsia="ar-SA"/>
        </w:rPr>
        <w:t xml:space="preserve">Кабельная линия 10 </w:t>
      </w:r>
      <w:proofErr w:type="spellStart"/>
      <w:r>
        <w:rPr>
          <w:rFonts w:cs="Calibri"/>
          <w:lang w:eastAsia="ar-SA"/>
        </w:rPr>
        <w:t>кВ</w:t>
      </w:r>
      <w:proofErr w:type="spellEnd"/>
      <w:r>
        <w:rPr>
          <w:rFonts w:cs="Calibri"/>
          <w:lang w:eastAsia="ar-SA"/>
        </w:rPr>
        <w:t xml:space="preserve"> от ТП-109ба до ТП-447ба находящихся по адресу: НСО, г. Бердск, </w:t>
      </w:r>
      <w:proofErr w:type="spellStart"/>
      <w:r>
        <w:rPr>
          <w:rFonts w:cs="Calibri"/>
          <w:lang w:eastAsia="ar-SA"/>
        </w:rPr>
        <w:t>мкр</w:t>
      </w:r>
      <w:proofErr w:type="spellEnd"/>
      <w:r>
        <w:rPr>
          <w:rFonts w:cs="Calibri"/>
          <w:lang w:eastAsia="ar-SA"/>
        </w:rPr>
        <w:t>. Раздольный.</w:t>
      </w:r>
    </w:p>
    <w:p w14:paraId="7B915C88" w14:textId="77777777" w:rsidR="00EF6325" w:rsidRDefault="00827BF1">
      <w:pPr>
        <w:tabs>
          <w:tab w:val="left" w:pos="142"/>
        </w:tabs>
        <w:spacing w:after="120"/>
        <w:ind w:firstLine="709"/>
        <w:jc w:val="both"/>
        <w:rPr>
          <w:rFonts w:cs="Calibri"/>
          <w:bCs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>4. Место выполнения работ</w:t>
      </w:r>
      <w:r>
        <w:rPr>
          <w:rFonts w:cs="Calibri"/>
          <w:color w:val="000000"/>
          <w:lang w:eastAsia="ar-SA"/>
        </w:rPr>
        <w:t xml:space="preserve">: </w:t>
      </w:r>
      <w:r>
        <w:rPr>
          <w:rFonts w:cs="Calibri"/>
          <w:lang w:eastAsia="ar-SA"/>
        </w:rPr>
        <w:t xml:space="preserve">Новосибирская обл., г. Бердск, </w:t>
      </w:r>
      <w:proofErr w:type="spellStart"/>
      <w:r>
        <w:rPr>
          <w:rFonts w:cs="Calibri"/>
          <w:lang w:eastAsia="ar-SA"/>
        </w:rPr>
        <w:t>мкр</w:t>
      </w:r>
      <w:proofErr w:type="spellEnd"/>
      <w:r>
        <w:rPr>
          <w:rFonts w:cs="Calibri"/>
          <w:lang w:eastAsia="ar-SA"/>
        </w:rPr>
        <w:t>. Раздольный</w:t>
      </w:r>
      <w:r>
        <w:t>.</w:t>
      </w:r>
    </w:p>
    <w:p w14:paraId="1297B87B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 xml:space="preserve">5. Сроки (периоды) выполнения работ: </w:t>
      </w:r>
    </w:p>
    <w:p w14:paraId="618D0FE3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5.1. начало выполнения работ: дата подписания договора.</w:t>
      </w:r>
    </w:p>
    <w:p w14:paraId="7BA7630F" w14:textId="77777777" w:rsidR="00EF6325" w:rsidRDefault="00827BF1">
      <w:pPr>
        <w:tabs>
          <w:tab w:val="left" w:pos="142"/>
        </w:tabs>
        <w:spacing w:after="120"/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5.2. окончание выполнения работ: 15 октября 2026 года.</w:t>
      </w:r>
    </w:p>
    <w:p w14:paraId="5F90305B" w14:textId="77777777" w:rsidR="00EF6325" w:rsidRDefault="00827BF1">
      <w:pPr>
        <w:tabs>
          <w:tab w:val="left" w:pos="142"/>
          <w:tab w:val="left" w:pos="1320"/>
        </w:tabs>
        <w:ind w:firstLine="709"/>
        <w:jc w:val="both"/>
        <w:rPr>
          <w:b/>
          <w:bCs/>
        </w:rPr>
      </w:pPr>
      <w:r>
        <w:rPr>
          <w:b/>
          <w:bCs/>
        </w:rPr>
        <w:t>6. Этапы разработки документации:</w:t>
      </w:r>
    </w:p>
    <w:p w14:paraId="399C0147" w14:textId="77777777" w:rsidR="00EF6325" w:rsidRDefault="00827BF1">
      <w:pPr>
        <w:tabs>
          <w:tab w:val="left" w:pos="142"/>
        </w:tabs>
        <w:ind w:firstLine="709"/>
        <w:jc w:val="both"/>
        <w:rPr>
          <w:i/>
        </w:rPr>
      </w:pPr>
      <w:r>
        <w:rPr>
          <w:bCs/>
        </w:rPr>
        <w:t>I этап</w:t>
      </w:r>
      <w:r>
        <w:rPr>
          <w:iCs/>
        </w:rPr>
        <w:t xml:space="preserve"> </w:t>
      </w:r>
      <w:r>
        <w:t>– предпроектное обследование, разработка, согласование графика производства работ</w:t>
      </w:r>
      <w:r>
        <w:rPr>
          <w:i/>
        </w:rPr>
        <w:t>.</w:t>
      </w:r>
    </w:p>
    <w:p w14:paraId="30E9E20D" w14:textId="77777777" w:rsidR="00EF6325" w:rsidRDefault="00827BF1">
      <w:pPr>
        <w:tabs>
          <w:tab w:val="left" w:pos="142"/>
        </w:tabs>
        <w:ind w:firstLine="709"/>
        <w:jc w:val="both"/>
        <w:rPr>
          <w:iCs/>
        </w:rPr>
      </w:pPr>
      <w:r>
        <w:rPr>
          <w:bCs/>
        </w:rPr>
        <w:t>I</w:t>
      </w:r>
      <w:r>
        <w:rPr>
          <w:bCs/>
          <w:lang w:val="en-US"/>
        </w:rPr>
        <w:t>I</w:t>
      </w:r>
      <w:r>
        <w:rPr>
          <w:bCs/>
        </w:rPr>
        <w:t xml:space="preserve"> этап</w:t>
      </w:r>
      <w:r>
        <w:rPr>
          <w:iCs/>
        </w:rPr>
        <w:t xml:space="preserve"> </w:t>
      </w:r>
      <w:r>
        <w:t>– разработка, согласование рабочей документации в соответствии с требованиями нормативно-технических документов</w:t>
      </w:r>
      <w:r>
        <w:rPr>
          <w:i/>
        </w:rPr>
        <w:t>.</w:t>
      </w:r>
    </w:p>
    <w:p w14:paraId="1791DDB9" w14:textId="77777777" w:rsidR="00EF6325" w:rsidRDefault="00827BF1">
      <w:pPr>
        <w:tabs>
          <w:tab w:val="left" w:pos="142"/>
        </w:tabs>
        <w:ind w:firstLine="709"/>
        <w:jc w:val="both"/>
        <w:rPr>
          <w:iCs/>
        </w:rPr>
      </w:pPr>
      <w:r>
        <w:rPr>
          <w:iCs/>
          <w:lang w:val="en-US"/>
        </w:rPr>
        <w:t>III</w:t>
      </w:r>
      <w:r>
        <w:rPr>
          <w:iCs/>
        </w:rPr>
        <w:t xml:space="preserve"> этап – </w:t>
      </w:r>
      <w:r>
        <w:rPr>
          <w:rFonts w:eastAsia="Arial Unicode MS"/>
        </w:rPr>
        <w:t>строительно-монтажные и пусконаладочные работы, ввод объекта в эксплуатацию.</w:t>
      </w:r>
    </w:p>
    <w:p w14:paraId="51F3C33E" w14:textId="77777777" w:rsidR="00EF6325" w:rsidRDefault="00EF6325">
      <w:pPr>
        <w:tabs>
          <w:tab w:val="left" w:pos="142"/>
        </w:tabs>
        <w:spacing w:after="120"/>
        <w:ind w:firstLine="709"/>
        <w:jc w:val="both"/>
        <w:rPr>
          <w:rFonts w:cs="Calibri"/>
          <w:color w:val="000000"/>
          <w:lang w:eastAsia="ar-SA"/>
        </w:rPr>
      </w:pPr>
    </w:p>
    <w:p w14:paraId="0F9614D7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b/>
          <w:color w:val="000000"/>
          <w:lang w:eastAsia="ar-SA"/>
        </w:rPr>
      </w:pPr>
      <w:r>
        <w:rPr>
          <w:rFonts w:cs="Calibri"/>
          <w:b/>
          <w:lang w:eastAsia="ar-SA"/>
        </w:rPr>
        <w:t>7.</w:t>
      </w:r>
      <w:r>
        <w:rPr>
          <w:rFonts w:cs="Calibri"/>
          <w:b/>
          <w:color w:val="000000"/>
          <w:lang w:eastAsia="ar-SA"/>
        </w:rPr>
        <w:t xml:space="preserve"> Требования к выполняемым работам:</w:t>
      </w:r>
    </w:p>
    <w:p w14:paraId="0BAA447D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7.1. Выполнить инженерно-геодезические изыскания в объеме, необходимом для проектирования объекта.  </w:t>
      </w:r>
    </w:p>
    <w:p w14:paraId="1E1234B9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7.2. Разработать рабочую документацию (РД) в объеме, необходимом для выполнения строительно-монтажных работ на проектируемом объекте. Выполнить необходимые чертежи, схемы, разрезы, полный пакет документов, достаточный для выполнения строительно-монтажных работ, а также для проверки работ Техническим надзором и, при необходимости, другими заинтересованными лицами.</w:t>
      </w:r>
    </w:p>
    <w:p w14:paraId="3B7D515C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7.3. Исходные данные для проектирования объекта </w:t>
      </w:r>
      <w:r>
        <w:rPr>
          <w:bCs/>
          <w:lang w:eastAsia="ar-SA"/>
        </w:rPr>
        <w:t>«</w:t>
      </w:r>
      <w:r>
        <w:rPr>
          <w:rFonts w:cs="Calibri"/>
          <w:lang w:eastAsia="ar-SA"/>
        </w:rPr>
        <w:t xml:space="preserve">Кабельная линия 10 </w:t>
      </w:r>
      <w:proofErr w:type="spellStart"/>
      <w:r>
        <w:rPr>
          <w:rFonts w:cs="Calibri"/>
          <w:lang w:eastAsia="ar-SA"/>
        </w:rPr>
        <w:t>кВ</w:t>
      </w:r>
      <w:proofErr w:type="spellEnd"/>
      <w:r>
        <w:rPr>
          <w:rFonts w:cs="Calibri"/>
          <w:lang w:eastAsia="ar-SA"/>
        </w:rPr>
        <w:t xml:space="preserve"> от ТП-109ба до ТП-447ба находящихся по адресу: НСО, г. Бердск, </w:t>
      </w:r>
      <w:proofErr w:type="spellStart"/>
      <w:r>
        <w:rPr>
          <w:rFonts w:cs="Calibri"/>
          <w:lang w:eastAsia="ar-SA"/>
        </w:rPr>
        <w:t>мкр</w:t>
      </w:r>
      <w:proofErr w:type="spellEnd"/>
      <w:r>
        <w:rPr>
          <w:rFonts w:cs="Calibri"/>
          <w:lang w:eastAsia="ar-SA"/>
        </w:rPr>
        <w:t>. Раздольный</w:t>
      </w:r>
      <w:r>
        <w:t>»</w:t>
      </w:r>
      <w:r>
        <w:rPr>
          <w:rFonts w:cs="Calibri"/>
          <w:color w:val="000000"/>
          <w:lang w:eastAsia="ar-SA"/>
        </w:rPr>
        <w:t>:</w:t>
      </w:r>
    </w:p>
    <w:p w14:paraId="51A6FA15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- предусмотреть 1 (одну) кабельную линию – ААБ2л-10-3х95 мм</w:t>
      </w:r>
      <w:r>
        <w:rPr>
          <w:rFonts w:cs="Calibri"/>
          <w:color w:val="000000"/>
          <w:vertAlign w:val="superscript"/>
          <w:lang w:eastAsia="ar-SA"/>
        </w:rPr>
        <w:t>2</w:t>
      </w:r>
      <w:r>
        <w:rPr>
          <w:rFonts w:cs="Calibri"/>
          <w:color w:val="000000"/>
          <w:lang w:eastAsia="ar-SA"/>
        </w:rPr>
        <w:t>;</w:t>
      </w:r>
    </w:p>
    <w:p w14:paraId="0DD4D24C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- общая ориентировочная протяженность КЛ-10 </w:t>
      </w:r>
      <w:proofErr w:type="spellStart"/>
      <w:r>
        <w:rPr>
          <w:rFonts w:cs="Calibri"/>
          <w:color w:val="000000"/>
          <w:lang w:eastAsia="ar-SA"/>
        </w:rPr>
        <w:t>кВ</w:t>
      </w:r>
      <w:proofErr w:type="spellEnd"/>
      <w:r>
        <w:rPr>
          <w:rFonts w:cs="Calibri"/>
          <w:color w:val="000000"/>
          <w:lang w:eastAsia="ar-SA"/>
        </w:rPr>
        <w:t xml:space="preserve"> – 210 метров, прокладка в земле, в траншее.</w:t>
      </w:r>
    </w:p>
    <w:p w14:paraId="389458D8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lastRenderedPageBreak/>
        <w:t>При проектировании:</w:t>
      </w:r>
    </w:p>
    <w:p w14:paraId="2E2128E4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- определить план прохождения, уточнить протяженность кабельной линии. </w:t>
      </w:r>
    </w:p>
    <w:p w14:paraId="492A852D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- план трассы КЛ-10 </w:t>
      </w:r>
      <w:proofErr w:type="spellStart"/>
      <w:r>
        <w:rPr>
          <w:rFonts w:cs="Calibri"/>
          <w:color w:val="000000"/>
          <w:lang w:eastAsia="ar-SA"/>
        </w:rPr>
        <w:t>кВ</w:t>
      </w:r>
      <w:proofErr w:type="spellEnd"/>
      <w:r>
        <w:rPr>
          <w:rFonts w:cs="Calibri"/>
          <w:color w:val="000000"/>
          <w:lang w:eastAsia="ar-SA"/>
        </w:rPr>
        <w:t xml:space="preserve"> нанести на топографическую основу в масштабе М 1:500;</w:t>
      </w:r>
    </w:p>
    <w:p w14:paraId="7F43DAB9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- получить все необходимые согласования, в том числе владельцев пересекаемых инженерно-технических коммуникаций, владельцев земельных участков, по которым будет проходить трасса КЛ-10 </w:t>
      </w:r>
      <w:proofErr w:type="spellStart"/>
      <w:r>
        <w:rPr>
          <w:rFonts w:cs="Calibri"/>
          <w:color w:val="000000"/>
          <w:lang w:eastAsia="ar-SA"/>
        </w:rPr>
        <w:t>кВ</w:t>
      </w:r>
      <w:proofErr w:type="spellEnd"/>
      <w:r>
        <w:rPr>
          <w:rFonts w:cs="Calibri"/>
          <w:color w:val="000000"/>
          <w:lang w:eastAsia="ar-SA"/>
        </w:rPr>
        <w:t xml:space="preserve">, а также МКУ «Управление капитального строительства» </w:t>
      </w:r>
      <w:proofErr w:type="spellStart"/>
      <w:r>
        <w:rPr>
          <w:rFonts w:cs="Calibri"/>
          <w:color w:val="000000"/>
          <w:lang w:eastAsia="ar-SA"/>
        </w:rPr>
        <w:t>г.Бердска</w:t>
      </w:r>
      <w:proofErr w:type="spellEnd"/>
      <w:r>
        <w:rPr>
          <w:rFonts w:cs="Calibri"/>
          <w:color w:val="000000"/>
          <w:lang w:eastAsia="ar-SA"/>
        </w:rPr>
        <w:t xml:space="preserve"> (МКУ «УКС»). </w:t>
      </w:r>
    </w:p>
    <w:p w14:paraId="692AE111" w14:textId="77777777" w:rsidR="00EF6325" w:rsidRDefault="00827BF1">
      <w:pPr>
        <w:tabs>
          <w:tab w:val="left" w:pos="-4680"/>
        </w:tabs>
        <w:ind w:firstLine="709"/>
        <w:jc w:val="both"/>
      </w:pPr>
      <w:r>
        <w:t>7.4 В ходе предпроектного обследования необходимо:</w:t>
      </w:r>
    </w:p>
    <w:p w14:paraId="2D093EBD" w14:textId="77777777" w:rsidR="00EF6325" w:rsidRDefault="00827BF1">
      <w:pPr>
        <w:tabs>
          <w:tab w:val="left" w:pos="-4680"/>
        </w:tabs>
        <w:ind w:firstLine="709"/>
        <w:jc w:val="both"/>
      </w:pPr>
      <w:r>
        <w:t xml:space="preserve">- определить предполагаемую трассу КЛ-10 </w:t>
      </w:r>
      <w:proofErr w:type="spellStart"/>
      <w:r>
        <w:t>кВ</w:t>
      </w:r>
      <w:proofErr w:type="spellEnd"/>
      <w:r>
        <w:t xml:space="preserve">; </w:t>
      </w:r>
    </w:p>
    <w:p w14:paraId="56B8B246" w14:textId="77777777" w:rsidR="00EF6325" w:rsidRDefault="00827BF1">
      <w:pPr>
        <w:tabs>
          <w:tab w:val="left" w:pos="-4680"/>
        </w:tabs>
        <w:ind w:firstLine="709"/>
        <w:jc w:val="both"/>
      </w:pPr>
      <w:r>
        <w:t xml:space="preserve">- осуществить обследование предполагаемой трассы КЛ-10 </w:t>
      </w:r>
      <w:proofErr w:type="spellStart"/>
      <w:r>
        <w:t>кВ</w:t>
      </w:r>
      <w:proofErr w:type="spellEnd"/>
      <w:r>
        <w:t xml:space="preserve"> на предмет определения мест пересечения с существующими инженерно-техническими коммуникациями и земельными участками других владельцев;</w:t>
      </w:r>
    </w:p>
    <w:p w14:paraId="069C0A90" w14:textId="77777777" w:rsidR="00EF6325" w:rsidRDefault="00827BF1">
      <w:pPr>
        <w:tabs>
          <w:tab w:val="left" w:pos="-4680"/>
        </w:tabs>
        <w:ind w:firstLine="709"/>
        <w:jc w:val="both"/>
      </w:pPr>
      <w:r>
        <w:t xml:space="preserve">- подготовить схему предполагаемой трассы КЛ-10 </w:t>
      </w:r>
      <w:proofErr w:type="spellStart"/>
      <w:r>
        <w:t>кВ</w:t>
      </w:r>
      <w:proofErr w:type="spellEnd"/>
      <w:r>
        <w:t xml:space="preserve"> с нанесенными инженерно-техническими коммуникациями;</w:t>
      </w:r>
    </w:p>
    <w:p w14:paraId="2B4DF5B4" w14:textId="77777777" w:rsidR="00EF6325" w:rsidRDefault="00827BF1">
      <w:pPr>
        <w:tabs>
          <w:tab w:val="left" w:pos="-4680"/>
        </w:tabs>
        <w:ind w:firstLine="709"/>
        <w:jc w:val="both"/>
      </w:pPr>
      <w:r>
        <w:t xml:space="preserve">По итогам предпроектного обследования представить на рассмотрение и согласование Заказчику отчет, содержащий результаты проведенного обследования. </w:t>
      </w:r>
    </w:p>
    <w:p w14:paraId="68D7C77D" w14:textId="77777777" w:rsidR="00EF6325" w:rsidRDefault="00827BF1">
      <w:pPr>
        <w:tabs>
          <w:tab w:val="left" w:pos="-4680"/>
        </w:tabs>
        <w:ind w:firstLine="709"/>
        <w:jc w:val="both"/>
      </w:pPr>
      <w:r>
        <w:t xml:space="preserve">7.4.1. Разработка вариантов исполнения должны производиться с учетом имеющихся типовых решений и регламентирующих нормативно-технических документов, а также технических требований к электросетевым объектам. </w:t>
      </w:r>
    </w:p>
    <w:p w14:paraId="390D0317" w14:textId="77777777" w:rsidR="00EF6325" w:rsidRDefault="00827BF1">
      <w:pPr>
        <w:tabs>
          <w:tab w:val="left" w:pos="-4680"/>
        </w:tabs>
        <w:ind w:firstLine="709"/>
        <w:jc w:val="both"/>
      </w:pPr>
      <w:r>
        <w:t>7.4.2. Применение оригинальных технических решений допускается в исключительных случаях, при наличии достаточного технико-экономического обоснования.</w:t>
      </w:r>
    </w:p>
    <w:p w14:paraId="433C6CC9" w14:textId="77777777" w:rsidR="00EF6325" w:rsidRDefault="00827BF1">
      <w:pPr>
        <w:tabs>
          <w:tab w:val="left" w:pos="-4860"/>
        </w:tabs>
        <w:ind w:firstLine="709"/>
        <w:jc w:val="both"/>
      </w:pPr>
      <w:r>
        <w:t>7.4.3. При выполнении проекта:</w:t>
      </w:r>
    </w:p>
    <w:p w14:paraId="00263649" w14:textId="77777777" w:rsidR="00EF6325" w:rsidRDefault="00827BF1">
      <w:pPr>
        <w:widowControl w:val="0"/>
        <w:numPr>
          <w:ilvl w:val="0"/>
          <w:numId w:val="25"/>
        </w:numPr>
        <w:tabs>
          <w:tab w:val="num" w:pos="-5220"/>
          <w:tab w:val="left" w:pos="-4860"/>
        </w:tabs>
        <w:ind w:left="0" w:firstLine="709"/>
        <w:jc w:val="both"/>
      </w:pPr>
      <w:r>
        <w:t>производить сравнительный анализ не менее двух альтернативных вариантов реализации с целью выявления наиболее эффективного варианта в части снижения капитальных и текущих издержек Заказчика на создание и содержание объекта;</w:t>
      </w:r>
    </w:p>
    <w:p w14:paraId="54FD4B23" w14:textId="77777777" w:rsidR="00EF6325" w:rsidRDefault="00827BF1">
      <w:pPr>
        <w:tabs>
          <w:tab w:val="left" w:pos="-4860"/>
        </w:tabs>
        <w:ind w:firstLine="709"/>
        <w:jc w:val="both"/>
        <w:rPr>
          <w:spacing w:val="-2"/>
        </w:rPr>
      </w:pPr>
      <w:r>
        <w:rPr>
          <w:spacing w:val="-2"/>
        </w:rPr>
        <w:t xml:space="preserve">7.4.4. Получить все необходимые согласования, в том числе владельцев пересекаемых инженерно-технических коммуникаций, владельцев земельных участков по которым будет проходить трасса КЛ-10 </w:t>
      </w:r>
      <w:proofErr w:type="spellStart"/>
      <w:r>
        <w:rPr>
          <w:spacing w:val="-2"/>
        </w:rPr>
        <w:t>кВ.</w:t>
      </w:r>
      <w:proofErr w:type="spellEnd"/>
      <w:r>
        <w:rPr>
          <w:spacing w:val="-2"/>
        </w:rPr>
        <w:t xml:space="preserve"> </w:t>
      </w:r>
    </w:p>
    <w:p w14:paraId="14385589" w14:textId="77777777" w:rsidR="00EF6325" w:rsidRDefault="00827BF1">
      <w:pPr>
        <w:ind w:firstLine="709"/>
        <w:jc w:val="both"/>
        <w:rPr>
          <w:iCs/>
        </w:rPr>
      </w:pPr>
      <w:r>
        <w:t xml:space="preserve">7.4.5. </w:t>
      </w:r>
      <w:r>
        <w:rPr>
          <w:iCs/>
        </w:rPr>
        <w:t>Выполнить комплекс работ по выделению земельного участка под строительство объектов включающий:</w:t>
      </w:r>
    </w:p>
    <w:p w14:paraId="50362623" w14:textId="77777777" w:rsidR="00EF6325" w:rsidRDefault="00827BF1">
      <w:pPr>
        <w:tabs>
          <w:tab w:val="left" w:pos="-4860"/>
        </w:tabs>
        <w:ind w:firstLine="709"/>
        <w:jc w:val="both"/>
        <w:rPr>
          <w:iCs/>
        </w:rPr>
      </w:pPr>
      <w:r>
        <w:rPr>
          <w:iCs/>
        </w:rPr>
        <w:t>- заказ актуальных сведений ГКН;</w:t>
      </w:r>
    </w:p>
    <w:p w14:paraId="4861DD7D" w14:textId="77777777" w:rsidR="00EF6325" w:rsidRDefault="00827BF1">
      <w:pPr>
        <w:tabs>
          <w:tab w:val="left" w:pos="-4860"/>
        </w:tabs>
        <w:ind w:firstLine="709"/>
        <w:jc w:val="both"/>
        <w:rPr>
          <w:iCs/>
        </w:rPr>
      </w:pPr>
      <w:r>
        <w:rPr>
          <w:iCs/>
        </w:rPr>
        <w:t>- формирование схем расположения земельных участков под строительство;</w:t>
      </w:r>
    </w:p>
    <w:p w14:paraId="6D7AD6E7" w14:textId="77777777" w:rsidR="00EF6325" w:rsidRDefault="00827BF1">
      <w:pPr>
        <w:tabs>
          <w:tab w:val="left" w:pos="-4860"/>
        </w:tabs>
        <w:ind w:firstLine="709"/>
        <w:jc w:val="both"/>
        <w:rPr>
          <w:iCs/>
        </w:rPr>
      </w:pPr>
      <w:r>
        <w:rPr>
          <w:iCs/>
        </w:rPr>
        <w:t>- формирование межевого плана по образованию земельного участка под строительство;</w:t>
      </w:r>
    </w:p>
    <w:p w14:paraId="1C935B99" w14:textId="77777777" w:rsidR="00EF6325" w:rsidRDefault="00827BF1">
      <w:pPr>
        <w:tabs>
          <w:tab w:val="left" w:pos="-4860"/>
        </w:tabs>
        <w:ind w:firstLine="709"/>
        <w:jc w:val="both"/>
        <w:rPr>
          <w:iCs/>
        </w:rPr>
      </w:pPr>
      <w:r>
        <w:rPr>
          <w:iCs/>
        </w:rPr>
        <w:t>- получение во временное пользование земельного участка на время строительства;</w:t>
      </w:r>
    </w:p>
    <w:p w14:paraId="5C2DC3D6" w14:textId="77777777" w:rsidR="00EF6325" w:rsidRDefault="00827BF1">
      <w:pPr>
        <w:tabs>
          <w:tab w:val="left" w:pos="-4860"/>
        </w:tabs>
        <w:ind w:firstLine="709"/>
        <w:jc w:val="both"/>
        <w:rPr>
          <w:iCs/>
        </w:rPr>
      </w:pPr>
      <w:r>
        <w:rPr>
          <w:iCs/>
        </w:rPr>
        <w:t>- получение разрешения на производство земляных работ, разрешение на использование земельного участка Мэрии города;</w:t>
      </w:r>
    </w:p>
    <w:p w14:paraId="62BEDEFA" w14:textId="77777777" w:rsidR="00EF6325" w:rsidRDefault="00827BF1">
      <w:pPr>
        <w:tabs>
          <w:tab w:val="left" w:pos="-4860"/>
          <w:tab w:val="left" w:pos="-4680"/>
        </w:tabs>
        <w:ind w:firstLine="709"/>
        <w:jc w:val="both"/>
      </w:pPr>
      <w:r>
        <w:t>7.4.6. Проект разработать в соответствии с требованиями настоящего технического задания, на основании согласованного отчета по результатам проведенного предпроектного обследования и в объеме, необходимом для выполнения строительно-монтажных работ на проектируемом объекте.</w:t>
      </w:r>
    </w:p>
    <w:p w14:paraId="4F7D0EC9" w14:textId="77777777" w:rsidR="00EF6325" w:rsidRDefault="00827BF1">
      <w:pPr>
        <w:tabs>
          <w:tab w:val="left" w:pos="-4860"/>
          <w:tab w:val="left" w:pos="-4680"/>
        </w:tabs>
        <w:ind w:firstLine="709"/>
        <w:jc w:val="both"/>
      </w:pPr>
      <w:r>
        <w:t>По всем разделам выполнить необходимые рабочие чертежи и схемы, полный пакет документов достаточный для выполнения строительно-монтажных работ Подрядчиком, а также для проверки работ Техническим надзором и при необходимости другими заинтересованными лицами.</w:t>
      </w:r>
    </w:p>
    <w:p w14:paraId="0BAD196D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7.5. Разработать сметную документацию по рабочим чертежам, включая сводный сметный расчет стоимости строительства. </w:t>
      </w:r>
    </w:p>
    <w:p w14:paraId="0AB52D5D" w14:textId="77777777" w:rsidR="00EF6325" w:rsidRDefault="00827BF1">
      <w:pPr>
        <w:tabs>
          <w:tab w:val="left" w:pos="142"/>
        </w:tabs>
        <w:spacing w:after="120"/>
        <w:ind w:firstLine="709"/>
        <w:jc w:val="both"/>
        <w:rPr>
          <w:rFonts w:cs="Calibri"/>
          <w:lang w:eastAsia="ar-SA"/>
        </w:rPr>
      </w:pPr>
      <w:r>
        <w:rPr>
          <w:rFonts w:cs="Calibri"/>
          <w:spacing w:val="-7"/>
          <w:lang w:eastAsia="ar-SA"/>
        </w:rPr>
        <w:t xml:space="preserve">7.6. Рабочую документацию </w:t>
      </w:r>
      <w:r>
        <w:rPr>
          <w:rFonts w:cs="Calibri"/>
          <w:lang w:eastAsia="ar-SA"/>
        </w:rPr>
        <w:t>согласовать в ООО «СИБЭЛС».</w:t>
      </w:r>
    </w:p>
    <w:p w14:paraId="6399F631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>8. Нормативно-технические документы, определяющие требования к оформлению и содержанию проектной документации:</w:t>
      </w:r>
    </w:p>
    <w:p w14:paraId="2486927D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8.1. Градостроительный кодекс №190-ФЗ.</w:t>
      </w:r>
    </w:p>
    <w:p w14:paraId="59AE9356" w14:textId="2A6B7DD2" w:rsidR="00EF6325" w:rsidRDefault="00827BF1" w:rsidP="008412BC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8.2. </w:t>
      </w:r>
      <w:r w:rsidR="008412BC" w:rsidRPr="008412BC">
        <w:rPr>
          <w:rFonts w:cs="Calibri"/>
          <w:color w:val="000000"/>
          <w:lang w:eastAsia="ar-SA"/>
        </w:rPr>
        <w:t>ГОСТ Р 21.101-2020 Система проектной документации для строительства. Основные требования к проектной и рабочей документации</w:t>
      </w:r>
      <w:r>
        <w:rPr>
          <w:rFonts w:cs="Calibri"/>
          <w:color w:val="000000"/>
          <w:lang w:eastAsia="ar-SA"/>
        </w:rPr>
        <w:t>.</w:t>
      </w:r>
    </w:p>
    <w:p w14:paraId="1957207D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lastRenderedPageBreak/>
        <w:t>8.3. ФЗ №261 «Об энергосбережении и о повышении энергетической эффективности, и о внесении изменений в отдельные законодательные акты Российской Федерации» от 23.11.2009г.</w:t>
      </w:r>
    </w:p>
    <w:p w14:paraId="3E861182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8.4. ПУЭ (действующее издание).</w:t>
      </w:r>
    </w:p>
    <w:p w14:paraId="385A879C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8.5. ПТЭ (действующее издание).</w:t>
      </w:r>
    </w:p>
    <w:p w14:paraId="04114E48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8.6. ГОСТ 32144-2013 Электрическая энергия.</w:t>
      </w:r>
    </w:p>
    <w:p w14:paraId="26F4D522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8.7. Постановление Правительства Российской Федерации от 16 февраля 2008 г. № 87 «О составе разделов проектной документации и требованиях к их содержанию»; </w:t>
      </w:r>
    </w:p>
    <w:p w14:paraId="19A13CF1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8.8. Список нормативно-технических документов не является окончательным и может быть дополнен в процессе проектирования.</w:t>
      </w:r>
    </w:p>
    <w:p w14:paraId="59AB96E2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8.9. При проектировании необходимо руководствоваться последними редакциями документов, необходимых и действующих на момент разработки документации, в том числе не указанных в настоящем техническом задании.</w:t>
      </w:r>
    </w:p>
    <w:p w14:paraId="26C831D2" w14:textId="77777777" w:rsidR="00EF6325" w:rsidRDefault="00EF6325">
      <w:pPr>
        <w:tabs>
          <w:tab w:val="left" w:pos="142"/>
        </w:tabs>
        <w:spacing w:after="120"/>
        <w:ind w:firstLine="709"/>
        <w:jc w:val="both"/>
        <w:rPr>
          <w:rFonts w:cs="Calibri"/>
          <w:b/>
          <w:color w:val="000000"/>
          <w:lang w:eastAsia="ar-SA"/>
        </w:rPr>
      </w:pPr>
    </w:p>
    <w:p w14:paraId="692C1755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 xml:space="preserve">9. Требования к составлению сметной документации. </w:t>
      </w:r>
    </w:p>
    <w:p w14:paraId="5B88141C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9.1. Сметную документацию выполнить в соответствии с </w:t>
      </w:r>
      <w:proofErr w:type="spellStart"/>
      <w:r>
        <w:rPr>
          <w:rFonts w:cs="Calibri"/>
          <w:color w:val="000000"/>
          <w:lang w:eastAsia="ar-SA"/>
        </w:rPr>
        <w:t>п.п</w:t>
      </w:r>
      <w:proofErr w:type="spellEnd"/>
      <w:r>
        <w:rPr>
          <w:rFonts w:cs="Calibri"/>
          <w:color w:val="000000"/>
          <w:lang w:eastAsia="ar-SA"/>
        </w:rPr>
        <w:t>. 28-31 Постановления правительства РФ от 16.02.2008г. № 87 «О составе разделов проектной документации и требований к их содержанию».</w:t>
      </w:r>
    </w:p>
    <w:p w14:paraId="0E785629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9.2. Сметную документацию составить на основании инструкции о составе, порядке разработки, согласования и утверждения проектно-сметной документации на строительство предприятии, зданий и сооружений в соответствии с приказом Минстроя России от 04.08.2020 N 421/</w:t>
      </w:r>
      <w:proofErr w:type="spellStart"/>
      <w:r>
        <w:rPr>
          <w:rFonts w:cs="Calibri"/>
          <w:color w:val="000000"/>
          <w:lang w:eastAsia="ar-SA"/>
        </w:rPr>
        <w:t>пр</w:t>
      </w:r>
      <w:proofErr w:type="spellEnd"/>
      <w:r>
        <w:rPr>
          <w:rFonts w:cs="Calibri"/>
          <w:color w:val="000000"/>
          <w:lang w:eastAsia="ar-SA"/>
        </w:rPr>
        <w:t xml:space="preserve"> "Об утверждении Методики определения сметной стоимости строительства…» в действующей редакции на момент составления сметной документации по Федеральной сметно-нормативной базе (ФСНБ-2022) ресурсно-индексным методом.</w:t>
      </w:r>
    </w:p>
    <w:p w14:paraId="398E0A28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9.3. Сметные цены на материалы, конструкции и оборудование применяемые в строительстве, а также индексы изменения сметной стоимости строительства применить из ФГИС ЦС (Федеральная государственная информационная система ценообразования в строительстве) действующие на текущую дату составления сметной документации.</w:t>
      </w:r>
    </w:p>
    <w:p w14:paraId="19288144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9.4. Материалы, конструкции применить по действующим справочникам ФСБЦ (Федеральный сборник базисных цен). Отсутствующие в сборниках ФСБЦ материалы, конструкции, оборудование составить на основании конъюнктурного анализа цен с приложением трех счетов или коммерческих приложений.</w:t>
      </w:r>
    </w:p>
    <w:p w14:paraId="41F3D449" w14:textId="77777777" w:rsidR="00EF6325" w:rsidRDefault="00EF6325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</w:p>
    <w:p w14:paraId="4223D268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 xml:space="preserve">10. Требования к составу, виду, формату предоставления отчетной документации. </w:t>
      </w:r>
    </w:p>
    <w:p w14:paraId="734BAA1B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10.1.  Сметную документацию предоставить на бумажном носителе и в электронном виде (программный комплекс «Гранд-смета»), совместимом с основными программными средствами, в т.ч. MS </w:t>
      </w:r>
      <w:proofErr w:type="spellStart"/>
      <w:r>
        <w:rPr>
          <w:rFonts w:cs="Calibri"/>
          <w:color w:val="000000"/>
          <w:lang w:eastAsia="ar-SA"/>
        </w:rPr>
        <w:t>Excel</w:t>
      </w:r>
      <w:proofErr w:type="spellEnd"/>
      <w:r>
        <w:rPr>
          <w:rFonts w:cs="Calibri"/>
          <w:color w:val="000000"/>
          <w:lang w:eastAsia="ar-SA"/>
        </w:rPr>
        <w:t xml:space="preserve"> и другом программном обеспечении, адаптированным к операционным системам, используемым в Российской Федерации.</w:t>
      </w:r>
    </w:p>
    <w:p w14:paraId="38C9D534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10.2. Рабочую документацию в полном объеме предоставить Заказчику в 3-ех экземплярах на бумажном носителе и в 1-ом экземпляре в электронном виде на CD. Электронные документы представить в формате </w:t>
      </w:r>
      <w:proofErr w:type="spellStart"/>
      <w:r>
        <w:rPr>
          <w:rFonts w:cs="Calibri"/>
          <w:color w:val="000000"/>
          <w:lang w:eastAsia="ar-SA"/>
        </w:rPr>
        <w:t>AutoCAD</w:t>
      </w:r>
      <w:proofErr w:type="spellEnd"/>
      <w:r>
        <w:rPr>
          <w:rFonts w:cs="Calibri"/>
          <w:color w:val="000000"/>
          <w:lang w:eastAsia="ar-SA"/>
        </w:rPr>
        <w:t xml:space="preserve"> версии до 2011г.в. формата *.</w:t>
      </w:r>
      <w:proofErr w:type="spellStart"/>
      <w:r>
        <w:rPr>
          <w:rFonts w:cs="Calibri"/>
          <w:color w:val="000000"/>
          <w:lang w:eastAsia="ar-SA"/>
        </w:rPr>
        <w:t>dwg</w:t>
      </w:r>
      <w:proofErr w:type="spellEnd"/>
      <w:r>
        <w:rPr>
          <w:rFonts w:cs="Calibri"/>
          <w:color w:val="000000"/>
          <w:lang w:eastAsia="ar-SA"/>
        </w:rPr>
        <w:t xml:space="preserve">. </w:t>
      </w:r>
    </w:p>
    <w:p w14:paraId="32050E6C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 xml:space="preserve">10.3. Отсканированные версии разделов рабочей проектной документации, в том числе и с официальными подписями, печатями о согласовании, предоставить в формате </w:t>
      </w:r>
      <w:proofErr w:type="spellStart"/>
      <w:r>
        <w:rPr>
          <w:rFonts w:cs="Calibri"/>
          <w:color w:val="000000"/>
          <w:lang w:eastAsia="ar-SA"/>
        </w:rPr>
        <w:t>Adobe</w:t>
      </w:r>
      <w:proofErr w:type="spellEnd"/>
      <w:r>
        <w:rPr>
          <w:rFonts w:cs="Calibri"/>
          <w:color w:val="000000"/>
          <w:lang w:eastAsia="ar-SA"/>
        </w:rPr>
        <w:t xml:space="preserve"> </w:t>
      </w:r>
      <w:proofErr w:type="spellStart"/>
      <w:r>
        <w:rPr>
          <w:rFonts w:cs="Calibri"/>
          <w:color w:val="000000"/>
          <w:lang w:eastAsia="ar-SA"/>
        </w:rPr>
        <w:t>Acrobat</w:t>
      </w:r>
      <w:proofErr w:type="spellEnd"/>
      <w:r>
        <w:rPr>
          <w:rFonts w:cs="Calibri"/>
          <w:color w:val="000000"/>
          <w:lang w:eastAsia="ar-SA"/>
        </w:rPr>
        <w:t xml:space="preserve">. Не допускается передача документации в формате </w:t>
      </w:r>
      <w:proofErr w:type="spellStart"/>
      <w:r>
        <w:rPr>
          <w:rFonts w:cs="Calibri"/>
          <w:color w:val="000000"/>
          <w:lang w:eastAsia="ar-SA"/>
        </w:rPr>
        <w:t>Adobe</w:t>
      </w:r>
      <w:proofErr w:type="spellEnd"/>
      <w:r>
        <w:rPr>
          <w:rFonts w:cs="Calibri"/>
          <w:color w:val="000000"/>
          <w:lang w:eastAsia="ar-SA"/>
        </w:rPr>
        <w:t xml:space="preserve"> </w:t>
      </w:r>
      <w:proofErr w:type="spellStart"/>
      <w:r>
        <w:rPr>
          <w:rFonts w:cs="Calibri"/>
          <w:color w:val="000000"/>
          <w:lang w:eastAsia="ar-SA"/>
        </w:rPr>
        <w:t>Acrobat</w:t>
      </w:r>
      <w:proofErr w:type="spellEnd"/>
      <w:r>
        <w:rPr>
          <w:rFonts w:cs="Calibri"/>
          <w:color w:val="000000"/>
          <w:lang w:eastAsia="ar-SA"/>
        </w:rPr>
        <w:t xml:space="preserve"> с пофайловым разделением страниц.</w:t>
      </w:r>
    </w:p>
    <w:p w14:paraId="0707199C" w14:textId="77777777" w:rsidR="00EF6325" w:rsidRDefault="00827BF1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  <w:r>
        <w:rPr>
          <w:rFonts w:cs="Calibri"/>
          <w:color w:val="000000"/>
          <w:lang w:eastAsia="ar-SA"/>
        </w:rPr>
        <w:t>10.4. CD (DVD) диск должен быть защищен от записи, иметь этикетку с указанием изготовителя, даты изготовления, названия комплекта согласно титулу. В корневом каталоге диска должен находиться файл содержания с гиперссылками на входящие в состав рабочей проектной документации текстовые и графические документы. Состав и содержание диска должно соответствовать комплекту документации. Каждый физический раздел комплекта (том, часть, книга и т.д.) должен быть представлен в отдельном каталоге диска файлом (группой файлов) электронного документа. Название каталога и его шифр должны соответствовать экземпляру на бумажном носителе.</w:t>
      </w:r>
    </w:p>
    <w:p w14:paraId="366E1704" w14:textId="77777777" w:rsidR="00EF6325" w:rsidRDefault="00EF6325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</w:p>
    <w:p w14:paraId="3875C7C6" w14:textId="77777777" w:rsidR="00EF6325" w:rsidRDefault="00827BF1">
      <w:pPr>
        <w:tabs>
          <w:tab w:val="left" w:pos="142"/>
        </w:tabs>
        <w:ind w:firstLine="709"/>
        <w:jc w:val="both"/>
        <w:rPr>
          <w:rFonts w:cs="Calibri"/>
          <w:b/>
          <w:color w:val="000000"/>
          <w:lang w:eastAsia="ar-SA"/>
        </w:rPr>
      </w:pPr>
      <w:r>
        <w:rPr>
          <w:rFonts w:cs="Calibri"/>
          <w:b/>
          <w:color w:val="000000"/>
          <w:lang w:eastAsia="ar-SA"/>
        </w:rPr>
        <w:t>11. Требования к выполнению строительно-монтажных и пусконаладочных работ:</w:t>
      </w:r>
    </w:p>
    <w:p w14:paraId="197DD02C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 xml:space="preserve">11.1. Выполнить строительно-монтажные работы в соответствии с проектной документацией (согласованной со всеми заинтересованными организациями и утвержденной у Заказчика); </w:t>
      </w:r>
    </w:p>
    <w:p w14:paraId="0AA7E847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>11.2. Подрядчик обязан до заказа основного электротехнического оборудования согласовать поставщиков этого оборудования с Заказчиком;</w:t>
      </w:r>
    </w:p>
    <w:p w14:paraId="6686996C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>11.3. Подрядчик обязан предоставить Заказчику на согласование сертификаты соответствия на все используемые материалы и оборудование перед началом работ на объекте;</w:t>
      </w:r>
    </w:p>
    <w:p w14:paraId="54B8B5D3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>11.4. При выполнении строительно-монтажных работ выполнять мероприятия по охране окружающей природной среды в соответствии с ФЗ №7 от 10 января 2002 года «Об охране окружающей среды» и действующими нормами и требованиями законодательства Российской Федерации;</w:t>
      </w:r>
    </w:p>
    <w:p w14:paraId="4D244794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>11.5. Организовать представление Заказчику справочного материала о ходе выполнения работ, а именно: справку-доклад (каждый четверг до 16.00 в электронном виде) и фото-мониторинг выполнения работ (каждый четверг до 16.00 по 4-5 фотографий);</w:t>
      </w:r>
    </w:p>
    <w:p w14:paraId="03DAD023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>11.6. Принимать участие в работе приёмочной комиссии;</w:t>
      </w:r>
    </w:p>
    <w:p w14:paraId="7C6F7A3F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>11.7. Подрядчик обязан выполнить полный комплекс пуско-наладочных работ и приемо-сдаточных испытаний.</w:t>
      </w:r>
    </w:p>
    <w:p w14:paraId="5BB1B12E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 xml:space="preserve"> 11.8. По завершению строительства разработать и предоставить Заказчику комплект исполнительной и эксплуатационной документации по выполненным работам, обеспечить ввод объектов в эксплуатацию.</w:t>
      </w:r>
    </w:p>
    <w:p w14:paraId="4AE719F0" w14:textId="77777777" w:rsidR="00EF6325" w:rsidRDefault="00EF6325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</w:p>
    <w:p w14:paraId="1EDAD911" w14:textId="77777777" w:rsidR="00EF6325" w:rsidRDefault="00EF6325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</w:p>
    <w:p w14:paraId="4CC62296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  <w:b/>
        </w:rPr>
      </w:pPr>
      <w:r>
        <w:rPr>
          <w:rFonts w:eastAsia="Arial Unicode MS"/>
          <w:b/>
        </w:rPr>
        <w:t>12. Особые условия выполнения работ:</w:t>
      </w:r>
    </w:p>
    <w:p w14:paraId="6829C448" w14:textId="77777777" w:rsidR="00EF6325" w:rsidRDefault="00827BF1">
      <w:pPr>
        <w:widowControl w:val="0"/>
        <w:tabs>
          <w:tab w:val="left" w:pos="1418"/>
        </w:tabs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 xml:space="preserve">12.1. </w:t>
      </w:r>
      <w:r w:rsidRPr="00F97B6A">
        <w:rPr>
          <w:rFonts w:eastAsia="Arial Unicode MS"/>
        </w:rPr>
        <w:t>Подрядчик имеет право привлечь с предварительного письменного согласия Заказчика субподрядчиков, при этом Подрядчик несет ответственность перед Заказчиком за надлежащее качество выполненных ими Работ, за координацию их деятельности и соблюдение ими сроков выполнения Работ. Субподрядчики не вправе предъявлять к Заказчику требования, связанные с нарушением договоров, заключенных ими с Подрядчиком. В этом случае Подрядчик в течение 10 (десяти) календарных дней обязан предоставить информацию Заказчику о привлекаемых к исполнению Договора соисполнителях (субподрядчиках), заключивших договор или договоры с Подрядчиком, цена которого или общая цена которых составляет более чем 10% (десяти процентов) общей цены Договора;</w:t>
      </w:r>
    </w:p>
    <w:p w14:paraId="255BFEA9" w14:textId="77777777" w:rsidR="00EF6325" w:rsidRDefault="00827BF1">
      <w:pPr>
        <w:widowControl w:val="0"/>
        <w:tabs>
          <w:tab w:val="left" w:pos="1418"/>
        </w:tabs>
        <w:spacing w:after="40"/>
        <w:ind w:firstLine="737"/>
        <w:jc w:val="both"/>
        <w:outlineLvl w:val="0"/>
        <w:rPr>
          <w:rFonts w:eastAsia="Arial Unicode MS"/>
        </w:rPr>
      </w:pPr>
      <w:r>
        <w:rPr>
          <w:rFonts w:eastAsia="Arial Unicode MS"/>
        </w:rPr>
        <w:t>12.2. Подрядчик несет риск случайной гибели или случайного повреждения объекта строительства, материалов, оборудования и другого имущества, используемых при проведении работ. Кроме того, Подрядчик при осуществлении строительства обязан нести ответственность за причинение вреда третьим лицам.</w:t>
      </w:r>
    </w:p>
    <w:p w14:paraId="55456093" w14:textId="77777777" w:rsidR="00EF6325" w:rsidRDefault="00EF6325">
      <w:pPr>
        <w:spacing w:after="120"/>
        <w:ind w:firstLine="709"/>
        <w:jc w:val="both"/>
        <w:rPr>
          <w:lang w:eastAsia="ar-SA"/>
        </w:rPr>
      </w:pPr>
    </w:p>
    <w:p w14:paraId="6196D6AB" w14:textId="77777777" w:rsidR="00EF6325" w:rsidRDefault="00827BF1">
      <w:pPr>
        <w:ind w:firstLine="567"/>
        <w:jc w:val="both"/>
        <w:rPr>
          <w:rFonts w:cs="Calibri"/>
          <w:b/>
          <w:lang w:eastAsia="ar-SA"/>
        </w:rPr>
      </w:pPr>
      <w:r>
        <w:rPr>
          <w:rFonts w:cs="Calibri"/>
          <w:b/>
          <w:lang w:eastAsia="ar-SA"/>
        </w:rPr>
        <w:t>13. Порядок сдачи-приемки выполненных работ.</w:t>
      </w:r>
    </w:p>
    <w:p w14:paraId="72B65435" w14:textId="77777777" w:rsidR="00EF6325" w:rsidRDefault="00827BF1">
      <w:pPr>
        <w:ind w:firstLine="567"/>
        <w:jc w:val="both"/>
        <w:rPr>
          <w:color w:val="000000"/>
        </w:rPr>
      </w:pPr>
      <w:r>
        <w:rPr>
          <w:color w:val="000000"/>
        </w:rPr>
        <w:t>13.1.</w:t>
      </w:r>
      <w:r>
        <w:rPr>
          <w:color w:val="000000"/>
        </w:rPr>
        <w:tab/>
        <w:t xml:space="preserve">После окончания выполнения каждого этапа работ в соответствии с утвержденным Сторонами календарным графиком выполнения работ, производится сдача Работ Заказчику. </w:t>
      </w:r>
    </w:p>
    <w:p w14:paraId="57C95948" w14:textId="77777777" w:rsidR="00EF6325" w:rsidRDefault="00827BF1">
      <w:pPr>
        <w:ind w:firstLine="567"/>
        <w:jc w:val="both"/>
        <w:rPr>
          <w:color w:val="000000"/>
        </w:rPr>
      </w:pPr>
      <w:r>
        <w:rPr>
          <w:color w:val="000000"/>
        </w:rPr>
        <w:t>Уведомление о готовности Подрядчика к сдаче этапа Работ должно быть направлено Подрядчиком Заказчику не позднее 10 (десяти) рабочих дней до даты окончания срока выполнения Работ в соответствии с календарным графиком выполнения Работ.</w:t>
      </w:r>
    </w:p>
    <w:p w14:paraId="62730BE0" w14:textId="77777777" w:rsidR="00EF6325" w:rsidRDefault="00827BF1">
      <w:pPr>
        <w:ind w:firstLine="567"/>
        <w:jc w:val="both"/>
        <w:rPr>
          <w:bCs/>
          <w:color w:val="000000"/>
        </w:rPr>
      </w:pPr>
      <w:r>
        <w:rPr>
          <w:color w:val="000000"/>
        </w:rPr>
        <w:t>13.</w:t>
      </w:r>
      <w:proofErr w:type="gramStart"/>
      <w:r>
        <w:rPr>
          <w:color w:val="000000"/>
        </w:rPr>
        <w:t>2.</w:t>
      </w:r>
      <w:r>
        <w:rPr>
          <w:bCs/>
          <w:color w:val="000000"/>
        </w:rPr>
        <w:t>Подрядчик</w:t>
      </w:r>
      <w:proofErr w:type="gramEnd"/>
      <w:r>
        <w:rPr>
          <w:bCs/>
          <w:color w:val="000000"/>
        </w:rPr>
        <w:t xml:space="preserve"> вместе с уведомлением о готовности к сдаче этапа Работ направляет Заказчику следующие документы:</w:t>
      </w:r>
    </w:p>
    <w:p w14:paraId="729B7FB7" w14:textId="77777777" w:rsidR="00EF6325" w:rsidRDefault="00827BF1">
      <w:pPr>
        <w:ind w:firstLine="567"/>
        <w:jc w:val="both"/>
        <w:rPr>
          <w:color w:val="000000"/>
        </w:rPr>
      </w:pPr>
      <w:r>
        <w:rPr>
          <w:color w:val="000000"/>
        </w:rPr>
        <w:t xml:space="preserve">13.2.1. По окончании выполнения Работ по этапу «Изыскательские работы; разработка и согласование Рабочей документации» Подрядчик предоставляет Заказчику оригинал и копию Рабочей документации, прошедшей проверку достоверности определения сметной стоимости строительства по Объекту, оригиналы счета и счета-фактуры, оформленные в соответствии с </w:t>
      </w:r>
      <w:r>
        <w:rPr>
          <w:color w:val="000000"/>
        </w:rPr>
        <w:lastRenderedPageBreak/>
        <w:t>законодательством РФ на бумажном носителе, по 2 (два) экземпляра Акта о выполненных проектно-изыскательских работ и Акта сдачи-приемки Рабочей документации. Документацию представить в соответствии с требованиями п.7 и п.9. настоящего технического задания.</w:t>
      </w:r>
    </w:p>
    <w:p w14:paraId="527F8C89" w14:textId="77777777" w:rsidR="00EF6325" w:rsidRDefault="00827BF1">
      <w:pPr>
        <w:ind w:firstLine="567"/>
        <w:jc w:val="both"/>
        <w:rPr>
          <w:color w:val="000000"/>
        </w:rPr>
      </w:pPr>
      <w:r>
        <w:rPr>
          <w:color w:val="000000"/>
        </w:rPr>
        <w:t>13.2.2. По окончании выполнения Работ по этапу «Выполнение строительно-монтажных, пусконаладочных работ и ввод Объекта в эксплуатацию» Подрядчик предоставляет Заказчику по каждому объекту электросетевого хозяйства: Акт о приемке выполненных работ (КС-2), Справку о стоимости выполненных работ и затрат (КС-3), заверенные копии  первичных документов (накладных и счетов-фактур) на использованные материалы и оборудование,  стоимость которых в смете рассчитана  на основании прайс-листов  (а не по сборникам  сметных цен), оригиналы счета и счета-фактуры, оформленные в соответствии с законодательством РФ и на бумажном носителе и комплект Исполнительной документации по выполненным работам на данном этапе, с учетом требований п. 4.3. настоящего технического задания.</w:t>
      </w:r>
    </w:p>
    <w:p w14:paraId="023F43C2" w14:textId="77777777" w:rsidR="00EF6325" w:rsidRDefault="00827BF1">
      <w:pPr>
        <w:ind w:firstLine="567"/>
        <w:jc w:val="both"/>
        <w:rPr>
          <w:color w:val="000000"/>
        </w:rPr>
      </w:pPr>
      <w:r>
        <w:rPr>
          <w:color w:val="000000"/>
        </w:rPr>
        <w:t>13.3. Заказчик организует приемочную комиссию с участием представителей Подрядчика и осуществляет приемку выполненных Подрядчиком Работ по каждому этапу подписывает документы, указанные в п.13.2.1., 13.2.2. настоящего технического задания, в течение 10 (десяти) рабочих дней с даты получения от Подрядчика уведомления о готовности к сдаче этапа Работ, но не ранее приемки выполненных работ по данному этапу.</w:t>
      </w:r>
    </w:p>
    <w:p w14:paraId="501710BD" w14:textId="77777777" w:rsidR="00EF6325" w:rsidRDefault="00827BF1">
      <w:pPr>
        <w:ind w:firstLine="567"/>
        <w:jc w:val="both"/>
        <w:rPr>
          <w:bCs/>
          <w:color w:val="000000"/>
        </w:rPr>
      </w:pPr>
      <w:r>
        <w:rPr>
          <w:color w:val="000000"/>
        </w:rPr>
        <w:t xml:space="preserve">13.4. </w:t>
      </w:r>
      <w:r>
        <w:rPr>
          <w:bCs/>
          <w:color w:val="000000"/>
        </w:rPr>
        <w:t xml:space="preserve">В случае мотивированного отказа Заказчика от подписания </w:t>
      </w:r>
      <w:r>
        <w:rPr>
          <w:color w:val="000000"/>
        </w:rPr>
        <w:t>документов, указанных в пунктах13.2.1, 13.2.2, настоящего технического задания</w:t>
      </w:r>
      <w:r>
        <w:rPr>
          <w:bCs/>
          <w:color w:val="000000"/>
        </w:rPr>
        <w:t xml:space="preserve"> Заказчик направляет Подрядчику Акт с перечнем недостатков, которые необходимо устранить, с указанием сроков их устранения. </w:t>
      </w:r>
    </w:p>
    <w:p w14:paraId="1FEA0366" w14:textId="77777777" w:rsidR="00EF6325" w:rsidRDefault="00827BF1">
      <w:pPr>
        <w:ind w:firstLine="567"/>
        <w:jc w:val="both"/>
        <w:rPr>
          <w:color w:val="000000"/>
        </w:rPr>
      </w:pPr>
      <w:r>
        <w:rPr>
          <w:color w:val="000000"/>
        </w:rPr>
        <w:t>13.5. Подрядчик за свой счет исправляет по требованию Заказчика все выявленные недостатки выполненных Работ в течение 5 (пяти) рабочих дней с момента получения от Заказчика соответствующего требования, если иной срок не согласован Сторонами.</w:t>
      </w:r>
    </w:p>
    <w:p w14:paraId="6F911746" w14:textId="77777777" w:rsidR="00EF6325" w:rsidRDefault="00827BF1">
      <w:pPr>
        <w:ind w:firstLine="567"/>
        <w:jc w:val="both"/>
        <w:rPr>
          <w:color w:val="000000"/>
        </w:rPr>
      </w:pPr>
      <w:r>
        <w:rPr>
          <w:color w:val="000000"/>
        </w:rPr>
        <w:t>13.6. После устранения недостатков Подрядчик своими силами и за свой счет производит сдачу Работ в соответствии с пунктами 13.1. – 13.9. настоящего Технического задания.</w:t>
      </w:r>
    </w:p>
    <w:p w14:paraId="2C36D39D" w14:textId="77777777" w:rsidR="00EF6325" w:rsidRDefault="00827BF1">
      <w:pPr>
        <w:ind w:firstLine="567"/>
        <w:jc w:val="both"/>
        <w:rPr>
          <w:color w:val="000000"/>
        </w:rPr>
      </w:pPr>
      <w:r>
        <w:rPr>
          <w:color w:val="000000"/>
        </w:rPr>
        <w:t>13.7. Сдача выполненных Работ производится в соответствии с требованиями СНиП и другими нормативами, действующими на дату сдачи.</w:t>
      </w:r>
    </w:p>
    <w:p w14:paraId="4E60F930" w14:textId="77777777" w:rsidR="00EF6325" w:rsidRDefault="00827BF1">
      <w:pPr>
        <w:ind w:firstLine="567"/>
        <w:jc w:val="both"/>
        <w:rPr>
          <w:bCs/>
          <w:color w:val="000000"/>
        </w:rPr>
      </w:pPr>
      <w:r>
        <w:rPr>
          <w:bCs/>
          <w:color w:val="000000"/>
        </w:rPr>
        <w:t>13.8. При невыполнении Подрядчиком требований, указанных в п. 13.4, 13.5. настоящего Договора, Заказчик вправе устранить все выявленные недостатки самостоятельно либо с привлечением третьих лиц, а Подрядчик обязан по письменному требованию Заказчика возместить все расходы, убытки и компенсацию затрат, связанные с их устранением.</w:t>
      </w:r>
    </w:p>
    <w:p w14:paraId="79448764" w14:textId="77777777" w:rsidR="00EF6325" w:rsidRDefault="00827BF1">
      <w:pPr>
        <w:ind w:firstLine="567"/>
        <w:jc w:val="both"/>
        <w:rPr>
          <w:color w:val="000000"/>
        </w:rPr>
      </w:pPr>
      <w:r>
        <w:rPr>
          <w:bCs/>
          <w:color w:val="000000"/>
        </w:rPr>
        <w:t xml:space="preserve">13.9. </w:t>
      </w:r>
      <w:r>
        <w:rPr>
          <w:color w:val="000000"/>
        </w:rPr>
        <w:t xml:space="preserve">По окончании выполнения комплекса работ «под ключ» по Договору Подрядчик предоставляет Заказчику Акты приемки законченного строительством объекта (по форме КС-11) на каждый объект </w:t>
      </w:r>
      <w:r>
        <w:rPr>
          <w:bCs/>
          <w:color w:val="000000"/>
        </w:rPr>
        <w:t>электросетевого хозяйства</w:t>
      </w:r>
      <w:r>
        <w:rPr>
          <w:color w:val="000000"/>
        </w:rPr>
        <w:t>, оригиналы счетов и счетов-фактур, оформленных в соответствии с законодательством РФ на бумажном носителе, а также документы, свидетельствующие о положительных результатах испытаний смонтированного оборудования.</w:t>
      </w:r>
    </w:p>
    <w:p w14:paraId="550B092E" w14:textId="77777777" w:rsidR="00EF6325" w:rsidRDefault="00EF6325">
      <w:pPr>
        <w:tabs>
          <w:tab w:val="left" w:pos="851"/>
          <w:tab w:val="left" w:pos="1134"/>
        </w:tabs>
        <w:ind w:firstLine="567"/>
        <w:jc w:val="both"/>
        <w:rPr>
          <w:rFonts w:cs="Calibri"/>
          <w:b/>
          <w:color w:val="000000"/>
          <w:lang w:eastAsia="ar-SA"/>
        </w:rPr>
      </w:pPr>
    </w:p>
    <w:p w14:paraId="236BFB4F" w14:textId="77777777" w:rsidR="00EF6325" w:rsidRDefault="00EF6325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</w:p>
    <w:p w14:paraId="0094D820" w14:textId="77777777" w:rsidR="00EF6325" w:rsidRDefault="00EF6325">
      <w:pPr>
        <w:tabs>
          <w:tab w:val="left" w:pos="142"/>
        </w:tabs>
        <w:ind w:firstLine="567"/>
        <w:jc w:val="both"/>
        <w:rPr>
          <w:rFonts w:cs="Calibri"/>
          <w:color w:val="000000"/>
          <w:lang w:eastAsia="ar-SA"/>
        </w:rPr>
      </w:pPr>
    </w:p>
    <w:p w14:paraId="6933EF9B" w14:textId="0236FB89" w:rsidR="00EF6325" w:rsidRDefault="00EF6325">
      <w:pPr>
        <w:pStyle w:val="af3"/>
        <w:spacing w:after="0" w:line="276" w:lineRule="auto"/>
        <w:jc w:val="right"/>
        <w:rPr>
          <w:sz w:val="24"/>
          <w:szCs w:val="24"/>
        </w:rPr>
      </w:pPr>
    </w:p>
    <w:p w14:paraId="125C5F75" w14:textId="7CC6D72E" w:rsidR="00977FF1" w:rsidRDefault="00977FF1">
      <w:pPr>
        <w:pStyle w:val="af3"/>
        <w:spacing w:after="0" w:line="276" w:lineRule="auto"/>
        <w:jc w:val="right"/>
        <w:rPr>
          <w:sz w:val="24"/>
          <w:szCs w:val="24"/>
        </w:rPr>
      </w:pPr>
    </w:p>
    <w:p w14:paraId="733A0215" w14:textId="136EE1EF" w:rsidR="00977FF1" w:rsidRDefault="00977FF1">
      <w:pPr>
        <w:pStyle w:val="af3"/>
        <w:spacing w:after="0" w:line="276" w:lineRule="auto"/>
        <w:jc w:val="right"/>
        <w:rPr>
          <w:sz w:val="24"/>
          <w:szCs w:val="24"/>
        </w:rPr>
      </w:pPr>
    </w:p>
    <w:p w14:paraId="1FDE3C82" w14:textId="2BC400EC" w:rsidR="00977FF1" w:rsidRDefault="00977FF1">
      <w:pPr>
        <w:pStyle w:val="af3"/>
        <w:spacing w:after="0" w:line="276" w:lineRule="auto"/>
        <w:jc w:val="right"/>
        <w:rPr>
          <w:sz w:val="24"/>
          <w:szCs w:val="24"/>
        </w:rPr>
      </w:pPr>
    </w:p>
    <w:p w14:paraId="19643255" w14:textId="33EB9D21" w:rsidR="00977FF1" w:rsidRDefault="00977FF1">
      <w:pPr>
        <w:pStyle w:val="af3"/>
        <w:spacing w:after="0" w:line="276" w:lineRule="auto"/>
        <w:jc w:val="right"/>
        <w:rPr>
          <w:sz w:val="24"/>
          <w:szCs w:val="24"/>
        </w:rPr>
      </w:pPr>
    </w:p>
    <w:p w14:paraId="70F7C1F1" w14:textId="6BD83B46" w:rsidR="00977FF1" w:rsidRDefault="00977FF1">
      <w:pPr>
        <w:pStyle w:val="af3"/>
        <w:spacing w:after="0" w:line="276" w:lineRule="auto"/>
        <w:jc w:val="right"/>
        <w:rPr>
          <w:sz w:val="24"/>
          <w:szCs w:val="24"/>
        </w:rPr>
      </w:pPr>
    </w:p>
    <w:p w14:paraId="6166EF07" w14:textId="44ECD076" w:rsidR="00977FF1" w:rsidRDefault="00977FF1">
      <w:pPr>
        <w:pStyle w:val="af3"/>
        <w:spacing w:after="0" w:line="276" w:lineRule="auto"/>
        <w:jc w:val="right"/>
        <w:rPr>
          <w:sz w:val="24"/>
          <w:szCs w:val="24"/>
        </w:rPr>
      </w:pPr>
    </w:p>
    <w:p w14:paraId="4C060E71" w14:textId="1F64DB25" w:rsidR="00977FF1" w:rsidRDefault="00977FF1">
      <w:pPr>
        <w:pStyle w:val="af3"/>
        <w:spacing w:after="0" w:line="276" w:lineRule="auto"/>
        <w:jc w:val="right"/>
        <w:rPr>
          <w:sz w:val="24"/>
          <w:szCs w:val="24"/>
        </w:rPr>
      </w:pPr>
    </w:p>
    <w:p w14:paraId="7B37E8F7" w14:textId="77777777" w:rsidR="00977FF1" w:rsidRDefault="00977FF1">
      <w:pPr>
        <w:pStyle w:val="af3"/>
        <w:spacing w:after="0" w:line="276" w:lineRule="auto"/>
        <w:jc w:val="right"/>
        <w:rPr>
          <w:sz w:val="24"/>
          <w:szCs w:val="24"/>
        </w:rPr>
      </w:pPr>
      <w:bookmarkStart w:id="2" w:name="_GoBack"/>
      <w:bookmarkEnd w:id="2"/>
    </w:p>
    <w:p w14:paraId="087BFF0E" w14:textId="77777777" w:rsidR="00EF6325" w:rsidRDefault="00EF6325">
      <w:pPr>
        <w:pStyle w:val="af3"/>
        <w:spacing w:after="0" w:line="276" w:lineRule="auto"/>
        <w:jc w:val="right"/>
        <w:rPr>
          <w:sz w:val="24"/>
          <w:szCs w:val="24"/>
        </w:rPr>
      </w:pPr>
    </w:p>
    <w:p w14:paraId="17F470B0" w14:textId="77777777" w:rsidR="00EF6325" w:rsidRDefault="00827BF1">
      <w:pPr>
        <w:pStyle w:val="af3"/>
        <w:spacing w:after="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Приложение № 1 </w:t>
      </w:r>
    </w:p>
    <w:p w14:paraId="1793D70C" w14:textId="77777777" w:rsidR="00EF6325" w:rsidRDefault="00827BF1">
      <w:pPr>
        <w:pStyle w:val="af3"/>
        <w:spacing w:after="0" w:line="276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 Приложению №1</w:t>
      </w:r>
    </w:p>
    <w:p w14:paraId="1DADA94C" w14:textId="77777777" w:rsidR="00EF6325" w:rsidRDefault="00827BF1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5100"/>
        </w:tabs>
        <w:ind w:left="-851" w:right="-24" w:firstLine="709"/>
        <w:jc w:val="right"/>
      </w:pPr>
      <w:r>
        <w:t>к Договору подряда № ______ от «___» _________ 20__ г.</w:t>
      </w:r>
    </w:p>
    <w:p w14:paraId="2A449C75" w14:textId="77777777" w:rsidR="00EF6325" w:rsidRDefault="00EF6325">
      <w:pPr>
        <w:tabs>
          <w:tab w:val="left" w:pos="142"/>
        </w:tabs>
        <w:jc w:val="both"/>
        <w:rPr>
          <w:rFonts w:cs="Calibri"/>
          <w:lang w:eastAsia="ar-SA"/>
        </w:rPr>
      </w:pPr>
    </w:p>
    <w:p w14:paraId="2532F1CC" w14:textId="77777777" w:rsidR="00EF6325" w:rsidRDefault="00827BF1">
      <w:pPr>
        <w:tabs>
          <w:tab w:val="left" w:pos="142"/>
        </w:tabs>
        <w:jc w:val="both"/>
        <w:rPr>
          <w:rFonts w:cs="Calibri"/>
          <w:lang w:eastAsia="ar-SA"/>
        </w:rPr>
      </w:pPr>
      <w:r>
        <w:rPr>
          <w:rFonts w:cs="Calibri"/>
          <w:lang w:eastAsia="ar-SA"/>
        </w:rPr>
        <w:t>1. Расположение объектов инвестиционного проекта.</w:t>
      </w:r>
    </w:p>
    <w:p w14:paraId="2E72E8EA" w14:textId="77777777" w:rsidR="00EF6325" w:rsidRDefault="00EF6325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5100"/>
        </w:tabs>
        <w:ind w:left="-851" w:right="-24" w:firstLine="709"/>
        <w:jc w:val="right"/>
      </w:pPr>
    </w:p>
    <w:p w14:paraId="095E2FA1" w14:textId="77777777" w:rsidR="00EF6325" w:rsidRDefault="00EF6325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5100"/>
        </w:tabs>
        <w:ind w:left="-851" w:right="-24" w:firstLine="709"/>
        <w:jc w:val="right"/>
      </w:pPr>
    </w:p>
    <w:p w14:paraId="7D55E610" w14:textId="77777777" w:rsidR="00EF6325" w:rsidRDefault="00827BF1">
      <w:pPr>
        <w:tabs>
          <w:tab w:val="left" w:pos="720"/>
          <w:tab w:val="left" w:pos="1276"/>
          <w:tab w:val="left" w:pos="1440"/>
          <w:tab w:val="left" w:pos="2160"/>
          <w:tab w:val="left" w:pos="2880"/>
          <w:tab w:val="left" w:pos="3600"/>
          <w:tab w:val="left" w:pos="5100"/>
        </w:tabs>
        <w:ind w:left="-851" w:right="-24" w:firstLine="709"/>
        <w:jc w:val="right"/>
        <w:rPr>
          <w:bCs/>
          <w:sz w:val="20"/>
          <w:szCs w:val="20"/>
        </w:rPr>
      </w:pPr>
      <w:r>
        <w:rPr>
          <w:noProof/>
        </w:rPr>
        <mc:AlternateContent>
          <mc:Choice Requires="wpg">
            <w:drawing>
              <wp:inline distT="0" distB="0" distL="0" distR="0" wp14:anchorId="6367E4F4" wp14:editId="23C74945">
                <wp:extent cx="6120765" cy="3813175"/>
                <wp:effectExtent l="0" t="0" r="0" b="0"/>
                <wp:docPr id="1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Рисунок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120765" cy="38131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 xmlns:w16="http://schemas.microsoft.com/office/word/2018/wordml" xmlns:w16cex="http://schemas.microsoft.com/office/word/2018/wordml/cex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81.95pt;height:300.25pt;mso-wrap-distance-left:0.00pt;mso-wrap-distance-top:0.00pt;mso-wrap-distance-right:0.00pt;mso-wrap-distance-bottom:0.00pt;" stroked="false">
                <v:path textboxrect="0,0,0,0"/>
                <v:imagedata r:id="rId12" o:title=""/>
              </v:shape>
            </w:pict>
          </mc:Fallback>
        </mc:AlternateContent>
      </w:r>
    </w:p>
    <w:sectPr w:rsidR="00EF6325">
      <w:headerReference w:type="default" r:id="rId13"/>
      <w:footerReference w:type="default" r:id="rId14"/>
      <w:pgSz w:w="11906" w:h="16838"/>
      <w:pgMar w:top="378" w:right="707" w:bottom="719" w:left="1560" w:header="284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8B7EBD" w14:textId="77777777" w:rsidR="00786501" w:rsidRDefault="00786501">
      <w:r>
        <w:separator/>
      </w:r>
    </w:p>
  </w:endnote>
  <w:endnote w:type="continuationSeparator" w:id="0">
    <w:p w14:paraId="774FF7CA" w14:textId="77777777" w:rsidR="00786501" w:rsidRDefault="007865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default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13AFE2" w14:textId="77777777" w:rsidR="00EF6325" w:rsidRDefault="00827BF1">
    <w:pPr>
      <w:pStyle w:val="af7"/>
      <w:jc w:val="both"/>
    </w:pPr>
    <w:r>
      <w:t>___________________</w:t>
    </w:r>
    <w:proofErr w:type="gramStart"/>
    <w:r>
      <w:t>_  Заказчик</w:t>
    </w:r>
    <w:proofErr w:type="gramEnd"/>
    <w:r>
      <w:t xml:space="preserve">                                ___________________  Подрядчик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681AF44" w14:textId="77777777" w:rsidR="00786501" w:rsidRDefault="00786501">
      <w:r>
        <w:separator/>
      </w:r>
    </w:p>
  </w:footnote>
  <w:footnote w:type="continuationSeparator" w:id="0">
    <w:p w14:paraId="65DFB33F" w14:textId="77777777" w:rsidR="00786501" w:rsidRDefault="007865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ACE346" w14:textId="77777777" w:rsidR="00EF6325" w:rsidRDefault="00827BF1">
    <w:pPr>
      <w:pStyle w:val="af5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</w:p>
  <w:p w14:paraId="3C979D0B" w14:textId="77777777" w:rsidR="00EF6325" w:rsidRDefault="00EF6325">
    <w:pPr>
      <w:pStyle w:val="af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D96FFC"/>
    <w:multiLevelType w:val="multilevel"/>
    <w:tmpl w:val="E8D4923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24AC0C41"/>
    <w:multiLevelType w:val="hybridMultilevel"/>
    <w:tmpl w:val="B6C65E88"/>
    <w:lvl w:ilvl="0" w:tplc="0FA0D34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45121E08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2" w:tplc="9A0EA03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E2CE8B82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6FDA9D0E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358D206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C0AE875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0A4115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3DE981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283F3781"/>
    <w:multiLevelType w:val="multilevel"/>
    <w:tmpl w:val="F2A8AF0C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3" w15:restartNumberingAfterBreak="0">
    <w:nsid w:val="2D6B0FCE"/>
    <w:multiLevelType w:val="multilevel"/>
    <w:tmpl w:val="06509E92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4" w15:restartNumberingAfterBreak="0">
    <w:nsid w:val="2FAE658E"/>
    <w:multiLevelType w:val="hybridMultilevel"/>
    <w:tmpl w:val="84DC8E32"/>
    <w:lvl w:ilvl="0" w:tplc="826273A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2743498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97E6CAC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6D7C910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6CE546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16BECEC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A776C8B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E26DE22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F1AF93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31A0095F"/>
    <w:multiLevelType w:val="multilevel"/>
    <w:tmpl w:val="B512025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9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1800"/>
      </w:pPr>
      <w:rPr>
        <w:rFonts w:hint="default"/>
      </w:rPr>
    </w:lvl>
  </w:abstractNum>
  <w:abstractNum w:abstractNumId="6" w15:restartNumberingAfterBreak="0">
    <w:nsid w:val="31EC6DE7"/>
    <w:multiLevelType w:val="hybridMultilevel"/>
    <w:tmpl w:val="FCBECC5C"/>
    <w:lvl w:ilvl="0" w:tplc="5B58BBF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777AEC76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2EAB4D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93AEE226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E428E7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0220AF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82C4654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85F6CBA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56AAD80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6CC7532"/>
    <w:multiLevelType w:val="hybridMultilevel"/>
    <w:tmpl w:val="8562A852"/>
    <w:lvl w:ilvl="0" w:tplc="FE50EF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</w:rPr>
    </w:lvl>
    <w:lvl w:ilvl="1" w:tplc="4D5E6FCE">
      <w:start w:val="1"/>
      <w:numFmt w:val="none"/>
      <w:lvlText w:val=""/>
      <w:lvlJc w:val="left"/>
      <w:pPr>
        <w:tabs>
          <w:tab w:val="num" w:pos="360"/>
        </w:tabs>
      </w:pPr>
    </w:lvl>
    <w:lvl w:ilvl="2" w:tplc="C0B0D24C">
      <w:start w:val="1"/>
      <w:numFmt w:val="none"/>
      <w:lvlText w:val=""/>
      <w:lvlJc w:val="left"/>
      <w:pPr>
        <w:tabs>
          <w:tab w:val="num" w:pos="360"/>
        </w:tabs>
      </w:pPr>
    </w:lvl>
    <w:lvl w:ilvl="3" w:tplc="61324476">
      <w:start w:val="1"/>
      <w:numFmt w:val="none"/>
      <w:lvlText w:val=""/>
      <w:lvlJc w:val="left"/>
      <w:pPr>
        <w:tabs>
          <w:tab w:val="num" w:pos="360"/>
        </w:tabs>
      </w:pPr>
    </w:lvl>
    <w:lvl w:ilvl="4" w:tplc="CD18ACC8">
      <w:start w:val="1"/>
      <w:numFmt w:val="none"/>
      <w:lvlText w:val=""/>
      <w:lvlJc w:val="left"/>
      <w:pPr>
        <w:tabs>
          <w:tab w:val="num" w:pos="360"/>
        </w:tabs>
      </w:pPr>
    </w:lvl>
    <w:lvl w:ilvl="5" w:tplc="0122C8C6">
      <w:start w:val="1"/>
      <w:numFmt w:val="none"/>
      <w:lvlText w:val=""/>
      <w:lvlJc w:val="left"/>
      <w:pPr>
        <w:tabs>
          <w:tab w:val="num" w:pos="360"/>
        </w:tabs>
      </w:pPr>
    </w:lvl>
    <w:lvl w:ilvl="6" w:tplc="0E4A8798">
      <w:start w:val="1"/>
      <w:numFmt w:val="none"/>
      <w:lvlText w:val=""/>
      <w:lvlJc w:val="left"/>
      <w:pPr>
        <w:tabs>
          <w:tab w:val="num" w:pos="360"/>
        </w:tabs>
      </w:pPr>
    </w:lvl>
    <w:lvl w:ilvl="7" w:tplc="35265FC8">
      <w:start w:val="1"/>
      <w:numFmt w:val="none"/>
      <w:lvlText w:val=""/>
      <w:lvlJc w:val="left"/>
      <w:pPr>
        <w:tabs>
          <w:tab w:val="num" w:pos="360"/>
        </w:tabs>
      </w:pPr>
    </w:lvl>
    <w:lvl w:ilvl="8" w:tplc="F4481F04">
      <w:start w:val="1"/>
      <w:numFmt w:val="none"/>
      <w:lvlText w:val=""/>
      <w:lvlJc w:val="left"/>
      <w:pPr>
        <w:tabs>
          <w:tab w:val="num" w:pos="360"/>
        </w:tabs>
      </w:pPr>
    </w:lvl>
  </w:abstractNum>
  <w:abstractNum w:abstractNumId="8" w15:restartNumberingAfterBreak="0">
    <w:nsid w:val="39331BF0"/>
    <w:multiLevelType w:val="hybridMultilevel"/>
    <w:tmpl w:val="E56CFBD0"/>
    <w:lvl w:ilvl="0" w:tplc="13502180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82AA2B0">
      <w:start w:val="1"/>
      <w:numFmt w:val="lowerLetter"/>
      <w:lvlText w:val="%2."/>
      <w:lvlJc w:val="left"/>
      <w:pPr>
        <w:ind w:left="1440" w:hanging="360"/>
      </w:pPr>
    </w:lvl>
    <w:lvl w:ilvl="2" w:tplc="E7B8255E">
      <w:start w:val="1"/>
      <w:numFmt w:val="lowerRoman"/>
      <w:lvlText w:val="%3."/>
      <w:lvlJc w:val="right"/>
      <w:pPr>
        <w:ind w:left="2160" w:hanging="180"/>
      </w:pPr>
    </w:lvl>
    <w:lvl w:ilvl="3" w:tplc="0360D910">
      <w:start w:val="1"/>
      <w:numFmt w:val="decimal"/>
      <w:lvlText w:val="%4."/>
      <w:lvlJc w:val="left"/>
      <w:pPr>
        <w:ind w:left="2880" w:hanging="360"/>
      </w:pPr>
    </w:lvl>
    <w:lvl w:ilvl="4" w:tplc="C97C2EF8">
      <w:start w:val="1"/>
      <w:numFmt w:val="lowerLetter"/>
      <w:lvlText w:val="%5."/>
      <w:lvlJc w:val="left"/>
      <w:pPr>
        <w:ind w:left="3600" w:hanging="360"/>
      </w:pPr>
    </w:lvl>
    <w:lvl w:ilvl="5" w:tplc="4CB8B036">
      <w:start w:val="1"/>
      <w:numFmt w:val="lowerRoman"/>
      <w:lvlText w:val="%6."/>
      <w:lvlJc w:val="right"/>
      <w:pPr>
        <w:ind w:left="4320" w:hanging="180"/>
      </w:pPr>
    </w:lvl>
    <w:lvl w:ilvl="6" w:tplc="7CE25622">
      <w:start w:val="1"/>
      <w:numFmt w:val="decimal"/>
      <w:lvlText w:val="%7."/>
      <w:lvlJc w:val="left"/>
      <w:pPr>
        <w:ind w:left="5040" w:hanging="360"/>
      </w:pPr>
    </w:lvl>
    <w:lvl w:ilvl="7" w:tplc="E10658FC">
      <w:start w:val="1"/>
      <w:numFmt w:val="lowerLetter"/>
      <w:lvlText w:val="%8."/>
      <w:lvlJc w:val="left"/>
      <w:pPr>
        <w:ind w:left="5760" w:hanging="360"/>
      </w:pPr>
    </w:lvl>
    <w:lvl w:ilvl="8" w:tplc="3BBC2406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4C4378"/>
    <w:multiLevelType w:val="multilevel"/>
    <w:tmpl w:val="E4345B3C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/>
      </w:rPr>
    </w:lvl>
    <w:lvl w:ilvl="2">
      <w:start w:val="1"/>
      <w:numFmt w:val="decimal"/>
      <w:lvlText w:val="%1.3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3DFC25E7"/>
    <w:multiLevelType w:val="multilevel"/>
    <w:tmpl w:val="715A1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3E586546"/>
    <w:multiLevelType w:val="multilevel"/>
    <w:tmpl w:val="8D3A73B4"/>
    <w:lvl w:ilvl="0">
      <w:start w:val="3"/>
      <w:numFmt w:val="decimal"/>
      <w:lvlText w:val="%1."/>
      <w:lvlJc w:val="left"/>
      <w:pPr>
        <w:ind w:left="754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9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94" w:hanging="1800"/>
      </w:pPr>
      <w:rPr>
        <w:rFonts w:hint="default"/>
      </w:rPr>
    </w:lvl>
  </w:abstractNum>
  <w:abstractNum w:abstractNumId="12" w15:restartNumberingAfterBreak="0">
    <w:nsid w:val="3F5E2B17"/>
    <w:multiLevelType w:val="hybridMultilevel"/>
    <w:tmpl w:val="754092AA"/>
    <w:lvl w:ilvl="0" w:tplc="1FC04F8E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51C4241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E4D8D256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9406D1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4154836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6A549FE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63228122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55EEE08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4B52E51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40D625B7"/>
    <w:multiLevelType w:val="hybridMultilevel"/>
    <w:tmpl w:val="4D7AAD84"/>
    <w:lvl w:ilvl="0" w:tplc="2B3C23A6">
      <w:start w:val="1"/>
      <w:numFmt w:val="decimal"/>
      <w:lvlText w:val="%1)"/>
      <w:lvlJc w:val="left"/>
      <w:pPr>
        <w:ind w:left="1440" w:hanging="360"/>
      </w:pPr>
    </w:lvl>
    <w:lvl w:ilvl="1" w:tplc="EFAC5BEC">
      <w:start w:val="1"/>
      <w:numFmt w:val="lowerLetter"/>
      <w:lvlText w:val="%2."/>
      <w:lvlJc w:val="left"/>
      <w:pPr>
        <w:ind w:left="2160" w:hanging="360"/>
      </w:pPr>
    </w:lvl>
    <w:lvl w:ilvl="2" w:tplc="0200F374">
      <w:start w:val="1"/>
      <w:numFmt w:val="lowerRoman"/>
      <w:lvlText w:val="%3."/>
      <w:lvlJc w:val="right"/>
      <w:pPr>
        <w:ind w:left="2880" w:hanging="180"/>
      </w:pPr>
    </w:lvl>
    <w:lvl w:ilvl="3" w:tplc="60C4DE90">
      <w:start w:val="1"/>
      <w:numFmt w:val="decimal"/>
      <w:lvlText w:val="%4."/>
      <w:lvlJc w:val="left"/>
      <w:pPr>
        <w:ind w:left="3600" w:hanging="360"/>
      </w:pPr>
    </w:lvl>
    <w:lvl w:ilvl="4" w:tplc="D1600078">
      <w:start w:val="1"/>
      <w:numFmt w:val="lowerLetter"/>
      <w:lvlText w:val="%5."/>
      <w:lvlJc w:val="left"/>
      <w:pPr>
        <w:ind w:left="4320" w:hanging="360"/>
      </w:pPr>
    </w:lvl>
    <w:lvl w:ilvl="5" w:tplc="63F29F2E">
      <w:start w:val="1"/>
      <w:numFmt w:val="lowerRoman"/>
      <w:lvlText w:val="%6."/>
      <w:lvlJc w:val="right"/>
      <w:pPr>
        <w:ind w:left="5040" w:hanging="180"/>
      </w:pPr>
    </w:lvl>
    <w:lvl w:ilvl="6" w:tplc="585C3184">
      <w:start w:val="1"/>
      <w:numFmt w:val="decimal"/>
      <w:lvlText w:val="%7."/>
      <w:lvlJc w:val="left"/>
      <w:pPr>
        <w:ind w:left="5760" w:hanging="360"/>
      </w:pPr>
    </w:lvl>
    <w:lvl w:ilvl="7" w:tplc="02585DE4">
      <w:start w:val="1"/>
      <w:numFmt w:val="lowerLetter"/>
      <w:lvlText w:val="%8."/>
      <w:lvlJc w:val="left"/>
      <w:pPr>
        <w:ind w:left="6480" w:hanging="360"/>
      </w:pPr>
    </w:lvl>
    <w:lvl w:ilvl="8" w:tplc="4E9E985C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6E871BC"/>
    <w:multiLevelType w:val="multilevel"/>
    <w:tmpl w:val="56CC515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15" w15:restartNumberingAfterBreak="0">
    <w:nsid w:val="47A136B9"/>
    <w:multiLevelType w:val="hybridMultilevel"/>
    <w:tmpl w:val="1C148E4C"/>
    <w:lvl w:ilvl="0" w:tplc="6EE0133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EF605C2">
      <w:start w:val="1"/>
      <w:numFmt w:val="lowerLetter"/>
      <w:lvlText w:val="%2."/>
      <w:lvlJc w:val="left"/>
      <w:pPr>
        <w:ind w:left="1789" w:hanging="360"/>
      </w:pPr>
    </w:lvl>
    <w:lvl w:ilvl="2" w:tplc="5EAA3038">
      <w:start w:val="1"/>
      <w:numFmt w:val="lowerRoman"/>
      <w:lvlText w:val="%3."/>
      <w:lvlJc w:val="right"/>
      <w:pPr>
        <w:ind w:left="2509" w:hanging="180"/>
      </w:pPr>
    </w:lvl>
    <w:lvl w:ilvl="3" w:tplc="2592B69A">
      <w:start w:val="1"/>
      <w:numFmt w:val="decimal"/>
      <w:lvlText w:val="%4."/>
      <w:lvlJc w:val="left"/>
      <w:pPr>
        <w:ind w:left="3229" w:hanging="360"/>
      </w:pPr>
    </w:lvl>
    <w:lvl w:ilvl="4" w:tplc="B796A4C0">
      <w:start w:val="1"/>
      <w:numFmt w:val="lowerLetter"/>
      <w:lvlText w:val="%5."/>
      <w:lvlJc w:val="left"/>
      <w:pPr>
        <w:ind w:left="3949" w:hanging="360"/>
      </w:pPr>
    </w:lvl>
    <w:lvl w:ilvl="5" w:tplc="FB8E1C48">
      <w:start w:val="1"/>
      <w:numFmt w:val="lowerRoman"/>
      <w:lvlText w:val="%6."/>
      <w:lvlJc w:val="right"/>
      <w:pPr>
        <w:ind w:left="4669" w:hanging="180"/>
      </w:pPr>
    </w:lvl>
    <w:lvl w:ilvl="6" w:tplc="383A8A1A">
      <w:start w:val="1"/>
      <w:numFmt w:val="decimal"/>
      <w:lvlText w:val="%7."/>
      <w:lvlJc w:val="left"/>
      <w:pPr>
        <w:ind w:left="5389" w:hanging="360"/>
      </w:pPr>
    </w:lvl>
    <w:lvl w:ilvl="7" w:tplc="869C83EC">
      <w:start w:val="1"/>
      <w:numFmt w:val="lowerLetter"/>
      <w:lvlText w:val="%8."/>
      <w:lvlJc w:val="left"/>
      <w:pPr>
        <w:ind w:left="6109" w:hanging="360"/>
      </w:pPr>
    </w:lvl>
    <w:lvl w:ilvl="8" w:tplc="5F50F662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4B73415C"/>
    <w:multiLevelType w:val="hybridMultilevel"/>
    <w:tmpl w:val="30E05AFA"/>
    <w:lvl w:ilvl="0" w:tplc="BA0A8272">
      <w:start w:val="1"/>
      <w:numFmt w:val="decimal"/>
      <w:lvlText w:val="­"/>
      <w:lvlJc w:val="left"/>
      <w:pPr>
        <w:tabs>
          <w:tab w:val="num" w:pos="1428"/>
        </w:tabs>
        <w:ind w:left="1428" w:hanging="360"/>
      </w:pPr>
      <w:rPr>
        <w:rFonts w:ascii="Courier New" w:hAnsi="Courier New" w:cs="Times New Roman" w:hint="default"/>
      </w:rPr>
    </w:lvl>
    <w:lvl w:ilvl="1" w:tplc="E612E6B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7CEEB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B0448D8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ECA7E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2D22A7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543E9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6E973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A0AE43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F31A8"/>
    <w:multiLevelType w:val="hybridMultilevel"/>
    <w:tmpl w:val="69EC07C6"/>
    <w:lvl w:ilvl="0" w:tplc="929042A4">
      <w:start w:val="1"/>
      <w:numFmt w:val="bullet"/>
      <w:lvlText w:val="­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1" w:tplc="F982831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EC7AAD78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 w:tplc="3F2CDB5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 w:tplc="4D6C788C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EEBC3C08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 w:tplc="8642219C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 w:tplc="CD1C578A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D55CCE7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51BB438F"/>
    <w:multiLevelType w:val="multilevel"/>
    <w:tmpl w:val="4C28FFF6"/>
    <w:lvl w:ilvl="0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988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19" w15:restartNumberingAfterBreak="0">
    <w:nsid w:val="57D8362A"/>
    <w:multiLevelType w:val="hybridMultilevel"/>
    <w:tmpl w:val="4D0E9AB4"/>
    <w:lvl w:ilvl="0" w:tplc="5452645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AD005DE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A732DBC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8A125F4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D80282D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17E350A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3DB22FB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7C2AE1FC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1654E5C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5A7C1897"/>
    <w:multiLevelType w:val="multilevel"/>
    <w:tmpl w:val="0A9A39F4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  <w:b/>
        <w:i w:val="0"/>
        <w:caps w:val="0"/>
        <w:strike w:val="0"/>
        <w:vanish w:val="0"/>
        <w:color w:val="auto"/>
        <w:sz w:val="24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cs="Times New Roman" w:hint="default"/>
        <w:b w:val="0"/>
        <w:color w:val="auto"/>
      </w:rPr>
    </w:lvl>
    <w:lvl w:ilvl="2">
      <w:start w:val="2"/>
      <w:numFmt w:val="decimal"/>
      <w:lvlText w:val="%3.%2."/>
      <w:lvlJc w:val="left"/>
      <w:pPr>
        <w:tabs>
          <w:tab w:val="num" w:pos="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21" w15:restartNumberingAfterBreak="0">
    <w:nsid w:val="5DB658C7"/>
    <w:multiLevelType w:val="hybridMultilevel"/>
    <w:tmpl w:val="2FF2DA68"/>
    <w:lvl w:ilvl="0" w:tplc="53EC0514">
      <w:start w:val="1"/>
      <w:numFmt w:val="bullet"/>
      <w:lvlText w:val="­"/>
      <w:lvlJc w:val="left"/>
      <w:pPr>
        <w:tabs>
          <w:tab w:val="num" w:pos="1428"/>
        </w:tabs>
        <w:ind w:left="1428" w:hanging="360"/>
      </w:pPr>
      <w:rPr>
        <w:rFonts w:ascii="Courier New" w:hAnsi="Courier New" w:hint="default"/>
      </w:rPr>
    </w:lvl>
    <w:lvl w:ilvl="1" w:tplc="1452F6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D512C76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84C3E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88C8B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B94AC35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0FA1AC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06C76E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70C8F9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6328A3"/>
    <w:multiLevelType w:val="hybridMultilevel"/>
    <w:tmpl w:val="693ECBC0"/>
    <w:lvl w:ilvl="0" w:tplc="31200F8E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25580692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687E2DD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35DA412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5609B40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7B46C26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4EC2FDA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C826FF3A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66828B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2841329"/>
    <w:multiLevelType w:val="hybridMultilevel"/>
    <w:tmpl w:val="8D661C8C"/>
    <w:lvl w:ilvl="0" w:tplc="6F42CFC2">
      <w:start w:val="2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  <w:sz w:val="24"/>
      </w:rPr>
    </w:lvl>
    <w:lvl w:ilvl="1" w:tplc="E40E76DC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585E997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E7DEB848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62CB4AE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3A4BA12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CC00D01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99609140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DDAC94AE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74911F6E"/>
    <w:multiLevelType w:val="hybridMultilevel"/>
    <w:tmpl w:val="F6E43600"/>
    <w:lvl w:ilvl="0" w:tplc="F20A330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FC08C24">
      <w:start w:val="1"/>
      <w:numFmt w:val="lowerLetter"/>
      <w:lvlText w:val="%2."/>
      <w:lvlJc w:val="left"/>
      <w:pPr>
        <w:ind w:left="1440" w:hanging="360"/>
      </w:pPr>
    </w:lvl>
    <w:lvl w:ilvl="2" w:tplc="D5A244DA">
      <w:start w:val="1"/>
      <w:numFmt w:val="lowerRoman"/>
      <w:lvlText w:val="%3."/>
      <w:lvlJc w:val="right"/>
      <w:pPr>
        <w:ind w:left="2160" w:hanging="180"/>
      </w:pPr>
    </w:lvl>
    <w:lvl w:ilvl="3" w:tplc="F650EED6">
      <w:start w:val="1"/>
      <w:numFmt w:val="decimal"/>
      <w:lvlText w:val="%4."/>
      <w:lvlJc w:val="left"/>
      <w:pPr>
        <w:ind w:left="2880" w:hanging="360"/>
      </w:pPr>
    </w:lvl>
    <w:lvl w:ilvl="4" w:tplc="11E85A48">
      <w:start w:val="1"/>
      <w:numFmt w:val="lowerLetter"/>
      <w:lvlText w:val="%5."/>
      <w:lvlJc w:val="left"/>
      <w:pPr>
        <w:ind w:left="3600" w:hanging="360"/>
      </w:pPr>
    </w:lvl>
    <w:lvl w:ilvl="5" w:tplc="12CECB8A">
      <w:start w:val="1"/>
      <w:numFmt w:val="lowerRoman"/>
      <w:lvlText w:val="%6."/>
      <w:lvlJc w:val="right"/>
      <w:pPr>
        <w:ind w:left="4320" w:hanging="180"/>
      </w:pPr>
    </w:lvl>
    <w:lvl w:ilvl="6" w:tplc="0D70CC3A">
      <w:start w:val="1"/>
      <w:numFmt w:val="decimal"/>
      <w:lvlText w:val="%7."/>
      <w:lvlJc w:val="left"/>
      <w:pPr>
        <w:ind w:left="5040" w:hanging="360"/>
      </w:pPr>
    </w:lvl>
    <w:lvl w:ilvl="7" w:tplc="6A907928">
      <w:start w:val="1"/>
      <w:numFmt w:val="lowerLetter"/>
      <w:lvlText w:val="%8."/>
      <w:lvlJc w:val="left"/>
      <w:pPr>
        <w:ind w:left="5760" w:hanging="360"/>
      </w:pPr>
    </w:lvl>
    <w:lvl w:ilvl="8" w:tplc="6F64AD32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8"/>
  </w:num>
  <w:num w:numId="5">
    <w:abstractNumId w:val="14"/>
  </w:num>
  <w:num w:numId="6">
    <w:abstractNumId w:val="15"/>
  </w:num>
  <w:num w:numId="7">
    <w:abstractNumId w:val="18"/>
  </w:num>
  <w:num w:numId="8">
    <w:abstractNumId w:val="5"/>
  </w:num>
  <w:num w:numId="9">
    <w:abstractNumId w:val="24"/>
  </w:num>
  <w:num w:numId="10">
    <w:abstractNumId w:val="9"/>
  </w:num>
  <w:num w:numId="11">
    <w:abstractNumId w:val="20"/>
  </w:num>
  <w:num w:numId="12">
    <w:abstractNumId w:val="13"/>
  </w:num>
  <w:num w:numId="13">
    <w:abstractNumId w:val="22"/>
  </w:num>
  <w:num w:numId="14">
    <w:abstractNumId w:val="4"/>
  </w:num>
  <w:num w:numId="15">
    <w:abstractNumId w:val="0"/>
  </w:num>
  <w:num w:numId="16">
    <w:abstractNumId w:val="10"/>
  </w:num>
  <w:num w:numId="17">
    <w:abstractNumId w:val="23"/>
  </w:num>
  <w:num w:numId="18">
    <w:abstractNumId w:val="12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7"/>
  </w:num>
  <w:num w:numId="20">
    <w:abstractNumId w:val="6"/>
  </w:num>
  <w:num w:numId="21">
    <w:abstractNumId w:val="3"/>
  </w:num>
  <w:num w:numId="22">
    <w:abstractNumId w:val="21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"/>
  </w:num>
  <w:num w:numId="24">
    <w:abstractNumId w:val="19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6325"/>
    <w:rsid w:val="000817AC"/>
    <w:rsid w:val="001451EC"/>
    <w:rsid w:val="00763A01"/>
    <w:rsid w:val="00786501"/>
    <w:rsid w:val="00827BF1"/>
    <w:rsid w:val="008412BC"/>
    <w:rsid w:val="00977FF1"/>
    <w:rsid w:val="00B56C84"/>
    <w:rsid w:val="00B71FCD"/>
    <w:rsid w:val="00EF6325"/>
    <w:rsid w:val="00F97B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D61782"/>
  <w15:docId w15:val="{095EC914-EB10-4810-85B6-FFB8070A5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b/>
      <w:sz w:val="36"/>
      <w:szCs w:val="20"/>
    </w:rPr>
  </w:style>
  <w:style w:type="paragraph" w:styleId="3">
    <w:name w:val="heading 3"/>
    <w:basedOn w:val="a"/>
    <w:next w:val="a"/>
    <w:link w:val="30"/>
    <w:semiHidden/>
    <w:unhideWhenUsed/>
    <w:qFormat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Heading3Char">
    <w:name w:val="Heading 3 Char"/>
    <w:basedOn w:val="a0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9">
    <w:name w:val="caption"/>
    <w:basedOn w:val="a"/>
    <w:next w:val="a"/>
    <w:link w:val="aa"/>
    <w:uiPriority w:val="35"/>
    <w:semiHidden/>
    <w:unhideWhenUsed/>
    <w:qFormat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aa">
    <w:name w:val="Название объекта Знак"/>
    <w:basedOn w:val="a0"/>
    <w:link w:val="a9"/>
    <w:uiPriority w:val="35"/>
    <w:rPr>
      <w:b/>
      <w:bCs/>
      <w:color w:val="4472C4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Liberation Sans" w:hAnsi="Liberation Sans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Liberation Sans" w:hAnsi="Liberation Sans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Liberation Sans" w:hAnsi="Liberation Sans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Liberation Sans" w:hAnsi="Liberation Sans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Liberation Sans" w:hAnsi="Liberation Sans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Liberation Sans" w:hAnsi="Liberation Sans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Liberation Sans" w:hAnsi="Liberation Sans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Liberation Sans" w:hAnsi="Liberation Sans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Liberation Sans" w:hAnsi="Liberation Sans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Liberation Sans" w:hAnsi="Liberation Sans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Liberation Sans" w:hAnsi="Liberation Sans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Liberation Sans" w:hAnsi="Liberation Sans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Liberation Sans" w:hAnsi="Liberation Sans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Liberation Sans" w:hAnsi="Liberation Sans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Liberation Sans" w:hAnsi="Liberation Sans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Liberation Sans" w:hAnsi="Liberation Sans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Liberation Sans" w:hAnsi="Liberation Sans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pPr>
      <w:spacing w:after="40"/>
    </w:pPr>
    <w:rPr>
      <w:sz w:val="18"/>
    </w:rPr>
  </w:style>
  <w:style w:type="character" w:customStyle="1" w:styleId="ac">
    <w:name w:val="Текст сноски Знак"/>
    <w:link w:val="ab"/>
    <w:uiPriority w:val="99"/>
    <w:rPr>
      <w:sz w:val="18"/>
    </w:rPr>
  </w:style>
  <w:style w:type="character" w:styleId="ad">
    <w:name w:val="footnote reference"/>
    <w:basedOn w:val="a0"/>
    <w:uiPriority w:val="99"/>
    <w:unhideWhenUsed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Pr>
      <w:sz w:val="20"/>
    </w:rPr>
  </w:style>
  <w:style w:type="character" w:customStyle="1" w:styleId="af">
    <w:name w:val="Текст концевой сноски Знак"/>
    <w:link w:val="ae"/>
    <w:uiPriority w:val="99"/>
    <w:rPr>
      <w:sz w:val="20"/>
    </w:rPr>
  </w:style>
  <w:style w:type="character" w:styleId="af0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1">
    <w:name w:val="TOC Heading"/>
    <w:uiPriority w:val="39"/>
    <w:unhideWhenUsed/>
  </w:style>
  <w:style w:type="paragraph" w:styleId="af2">
    <w:name w:val="table of figures"/>
    <w:basedOn w:val="a"/>
    <w:next w:val="a"/>
    <w:uiPriority w:val="99"/>
    <w:unhideWhenUsed/>
  </w:style>
  <w:style w:type="paragraph" w:styleId="25">
    <w:name w:val="Body Text Indent 2"/>
    <w:basedOn w:val="a"/>
    <w:pPr>
      <w:spacing w:after="120" w:line="480" w:lineRule="auto"/>
      <w:ind w:left="283"/>
    </w:pPr>
  </w:style>
  <w:style w:type="paragraph" w:customStyle="1" w:styleId="ConsDocList">
    <w:name w:val="ConsDocList"/>
    <w:pPr>
      <w:widowControl w:val="0"/>
    </w:pPr>
    <w:rPr>
      <w:rFonts w:ascii="Courier New" w:hAnsi="Courier New" w:cs="Courier New"/>
      <w:sz w:val="22"/>
      <w:szCs w:val="22"/>
    </w:rPr>
  </w:style>
  <w:style w:type="paragraph" w:styleId="af3">
    <w:name w:val="Body Text"/>
    <w:basedOn w:val="a"/>
    <w:pPr>
      <w:spacing w:after="120"/>
    </w:pPr>
    <w:rPr>
      <w:sz w:val="26"/>
      <w:szCs w:val="20"/>
    </w:rPr>
  </w:style>
  <w:style w:type="paragraph" w:styleId="af4">
    <w:name w:val="Body Text Indent"/>
    <w:basedOn w:val="a"/>
    <w:pPr>
      <w:spacing w:after="120"/>
      <w:ind w:left="283"/>
    </w:pPr>
  </w:style>
  <w:style w:type="paragraph" w:styleId="af5">
    <w:name w:val="header"/>
    <w:basedOn w:val="a"/>
    <w:link w:val="af6"/>
    <w:uiPriority w:val="99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Pr>
      <w:sz w:val="24"/>
      <w:szCs w:val="24"/>
    </w:rPr>
  </w:style>
  <w:style w:type="paragraph" w:styleId="af7">
    <w:name w:val="footer"/>
    <w:basedOn w:val="a"/>
    <w:link w:val="af8"/>
    <w:uiPriority w:val="99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Pr>
      <w:sz w:val="24"/>
      <w:szCs w:val="24"/>
    </w:rPr>
  </w:style>
  <w:style w:type="paragraph" w:customStyle="1" w:styleId="Style4">
    <w:name w:val="Style4"/>
    <w:basedOn w:val="a"/>
    <w:uiPriority w:val="99"/>
    <w:pPr>
      <w:widowControl w:val="0"/>
      <w:spacing w:line="274" w:lineRule="exact"/>
      <w:jc w:val="both"/>
    </w:pPr>
  </w:style>
  <w:style w:type="character" w:customStyle="1" w:styleId="FontStyle12">
    <w:name w:val="Font Style12"/>
    <w:uiPriority w:val="99"/>
    <w:rPr>
      <w:rFonts w:ascii="Times New Roman" w:hAnsi="Times New Roman" w:cs="Times New Roman"/>
      <w:b/>
      <w:bCs/>
      <w:sz w:val="26"/>
      <w:szCs w:val="26"/>
    </w:rPr>
  </w:style>
  <w:style w:type="paragraph" w:customStyle="1" w:styleId="ConsNormal">
    <w:name w:val="ConsNormal"/>
    <w:pPr>
      <w:widowControl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</w:pPr>
    <w:rPr>
      <w:rFonts w:ascii="Consultant" w:eastAsia="Arial" w:hAnsi="Consultant"/>
      <w:lang w:eastAsia="ar-SA"/>
    </w:rPr>
  </w:style>
  <w:style w:type="character" w:customStyle="1" w:styleId="10">
    <w:name w:val="Заголовок 1 Знак"/>
    <w:link w:val="1"/>
    <w:rPr>
      <w:rFonts w:ascii="Cambria" w:eastAsia="Times New Roman" w:hAnsi="Cambria" w:cs="Times New Roman"/>
      <w:b/>
      <w:bCs/>
      <w:sz w:val="32"/>
      <w:szCs w:val="32"/>
    </w:rPr>
  </w:style>
  <w:style w:type="paragraph" w:customStyle="1" w:styleId="13">
    <w:name w:val="Обычный1"/>
  </w:style>
  <w:style w:type="paragraph" w:customStyle="1" w:styleId="310">
    <w:name w:val="Основной текст 31"/>
    <w:basedOn w:val="a"/>
    <w:pPr>
      <w:jc w:val="both"/>
    </w:pPr>
    <w:rPr>
      <w:rFonts w:ascii="Arial" w:hAnsi="Arial"/>
      <w:szCs w:val="20"/>
    </w:rPr>
  </w:style>
  <w:style w:type="paragraph" w:customStyle="1" w:styleId="210">
    <w:name w:val="Основной текст 21"/>
    <w:basedOn w:val="a"/>
    <w:pPr>
      <w:jc w:val="both"/>
    </w:pPr>
    <w:rPr>
      <w:rFonts w:ascii="Arial" w:hAnsi="Arial"/>
      <w:b/>
      <w:szCs w:val="20"/>
    </w:rPr>
  </w:style>
  <w:style w:type="paragraph" w:styleId="26">
    <w:name w:val="Body Text 2"/>
    <w:basedOn w:val="a"/>
    <w:link w:val="27"/>
    <w:pPr>
      <w:spacing w:after="120" w:line="480" w:lineRule="auto"/>
    </w:pPr>
  </w:style>
  <w:style w:type="character" w:customStyle="1" w:styleId="27">
    <w:name w:val="Основной текст 2 Знак"/>
    <w:link w:val="26"/>
    <w:rPr>
      <w:sz w:val="24"/>
      <w:szCs w:val="24"/>
    </w:rPr>
  </w:style>
  <w:style w:type="table" w:styleId="af9">
    <w:name w:val="Table Grid"/>
    <w:basedOn w:val="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a">
    <w:name w:val="Hyperlink"/>
    <w:rPr>
      <w:color w:val="0000FF"/>
      <w:u w:val="single"/>
    </w:rPr>
  </w:style>
  <w:style w:type="paragraph" w:styleId="afb">
    <w:name w:val="List Paragraph"/>
    <w:basedOn w:val="a"/>
    <w:uiPriority w:val="34"/>
    <w:qFormat/>
    <w:pPr>
      <w:ind w:left="720"/>
      <w:contextualSpacing/>
    </w:p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paragraph" w:customStyle="1" w:styleId="afc">
    <w:name w:val="Название"/>
    <w:basedOn w:val="a"/>
    <w:link w:val="afd"/>
    <w:qFormat/>
    <w:pPr>
      <w:jc w:val="center"/>
    </w:pPr>
    <w:rPr>
      <w:b/>
      <w:szCs w:val="20"/>
    </w:rPr>
  </w:style>
  <w:style w:type="character" w:customStyle="1" w:styleId="afd">
    <w:name w:val="Название Знак"/>
    <w:link w:val="afc"/>
    <w:rPr>
      <w:b/>
      <w:sz w:val="24"/>
    </w:rPr>
  </w:style>
  <w:style w:type="character" w:customStyle="1" w:styleId="30">
    <w:name w:val="Заголовок 3 Знак"/>
    <w:link w:val="3"/>
    <w:semiHidden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Indent 3"/>
    <w:basedOn w:val="a"/>
    <w:link w:val="3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Pr>
      <w:sz w:val="16"/>
      <w:szCs w:val="16"/>
    </w:rPr>
  </w:style>
  <w:style w:type="paragraph" w:styleId="35">
    <w:name w:val="Body Text 3"/>
    <w:basedOn w:val="a"/>
    <w:link w:val="36"/>
    <w:uiPriority w:val="99"/>
    <w:pPr>
      <w:widowControl w:val="0"/>
      <w:spacing w:after="120"/>
    </w:pPr>
    <w:rPr>
      <w:sz w:val="16"/>
      <w:szCs w:val="16"/>
    </w:rPr>
  </w:style>
  <w:style w:type="character" w:customStyle="1" w:styleId="36">
    <w:name w:val="Основной текст 3 Знак"/>
    <w:link w:val="35"/>
    <w:uiPriority w:val="99"/>
    <w:rPr>
      <w:sz w:val="16"/>
      <w:szCs w:val="16"/>
    </w:rPr>
  </w:style>
  <w:style w:type="paragraph" w:customStyle="1" w:styleId="Heading">
    <w:name w:val="Heading"/>
    <w:pPr>
      <w:widowControl w:val="0"/>
    </w:pPr>
    <w:rPr>
      <w:rFonts w:ascii="Arial" w:hAnsi="Arial" w:cs="Arial"/>
      <w:b/>
      <w:bCs/>
      <w:sz w:val="22"/>
      <w:szCs w:val="22"/>
    </w:rPr>
  </w:style>
  <w:style w:type="paragraph" w:styleId="afe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14">
    <w:name w:val="Обычный (веб)1"/>
    <w:basedOn w:val="a"/>
    <w:uiPriority w:val="99"/>
    <w:unhideWhenUsed/>
    <w:pPr>
      <w:spacing w:before="100" w:beforeAutospacing="1" w:after="100" w:afterAutospacing="1"/>
    </w:pPr>
  </w:style>
  <w:style w:type="character" w:customStyle="1" w:styleId="40">
    <w:name w:val="Заголовок 4 Знак"/>
    <w:link w:val="4"/>
    <w:semiHidden/>
    <w:rPr>
      <w:rFonts w:ascii="Calibri" w:eastAsia="Times New Roman" w:hAnsi="Calibri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D886F-2734-453A-AB02-DBFB6E807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2371</Words>
  <Characters>13516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OOO Kora</Company>
  <LinksUpToDate>false</LinksUpToDate>
  <CharactersWithSpaces>15856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smekalina</dc:creator>
  <cp:keywords/>
  <dc:description>DOC-MARKER-sr_VosKL8lfM3lT-NZ1q2w</dc:description>
  <cp:lastModifiedBy>Пользователь</cp:lastModifiedBy>
  <cp:revision>4</cp:revision>
  <dcterms:created xsi:type="dcterms:W3CDTF">2026-03-05T06:04:00Z</dcterms:created>
  <dcterms:modified xsi:type="dcterms:W3CDTF">2026-03-05T07:32:00Z</dcterms:modified>
</cp:coreProperties>
</file>